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695" w:rsidRDefault="0052591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5</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E67586" w:rsidRPr="00E67586">
        <w:rPr>
          <w:rFonts w:ascii="Arial" w:hAnsi="Arial" w:cs="Arial"/>
          <w:b/>
          <w:bCs/>
          <w:snapToGrid w:val="0"/>
          <w:kern w:val="0"/>
          <w:sz w:val="24"/>
        </w:rPr>
        <w:t>R2-1900806</w:t>
      </w:r>
    </w:p>
    <w:p w:rsidR="00FB0695" w:rsidRDefault="0052591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Athens</w:t>
      </w:r>
      <w:r>
        <w:rPr>
          <w:rFonts w:ascii="Arial" w:hAnsi="Arial" w:cs="Arial"/>
          <w:b/>
          <w:bCs/>
          <w:kern w:val="0"/>
          <w:sz w:val="24"/>
          <w:lang w:val="en-GB"/>
        </w:rPr>
        <w:t xml:space="preserve">, </w:t>
      </w:r>
      <w:r>
        <w:rPr>
          <w:rFonts w:ascii="Arial" w:hAnsi="Arial" w:cs="Arial" w:hint="eastAsia"/>
          <w:b/>
          <w:bCs/>
          <w:kern w:val="0"/>
          <w:sz w:val="24"/>
        </w:rPr>
        <w:t>Greece</w:t>
      </w:r>
      <w:r>
        <w:rPr>
          <w:rFonts w:ascii="Arial" w:hAnsi="Arial" w:cs="Arial"/>
          <w:b/>
          <w:bCs/>
          <w:kern w:val="0"/>
          <w:sz w:val="24"/>
          <w:lang w:val="en-GB"/>
        </w:rPr>
        <w:t xml:space="preserve">, </w:t>
      </w:r>
      <w:r>
        <w:rPr>
          <w:rFonts w:ascii="Arial" w:hAnsi="Arial" w:cs="Arial" w:hint="eastAsia"/>
          <w:b/>
          <w:bCs/>
          <w:kern w:val="0"/>
          <w:sz w:val="24"/>
        </w:rPr>
        <w:t>25</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 xml:space="preserve">February </w:t>
      </w:r>
      <w:r>
        <w:rPr>
          <w:rFonts w:ascii="Arial" w:hAnsi="Arial" w:cs="Arial"/>
          <w:b/>
          <w:bCs/>
          <w:kern w:val="0"/>
          <w:sz w:val="24"/>
          <w:lang w:val="en-GB"/>
        </w:rPr>
        <w:t xml:space="preserve">– </w:t>
      </w:r>
      <w:r>
        <w:rPr>
          <w:rFonts w:ascii="Arial" w:hAnsi="Arial" w:cs="Arial" w:hint="eastAsia"/>
          <w:b/>
          <w:bCs/>
          <w:kern w:val="0"/>
          <w:sz w:val="24"/>
        </w:rPr>
        <w:t>1</w:t>
      </w:r>
      <w:r>
        <w:rPr>
          <w:rFonts w:ascii="Arial" w:hAnsi="Arial" w:cs="Arial" w:hint="eastAsia"/>
          <w:b/>
          <w:bCs/>
          <w:kern w:val="0"/>
          <w:sz w:val="24"/>
          <w:vertAlign w:val="superscript"/>
        </w:rPr>
        <w:t>st</w:t>
      </w:r>
      <w:r>
        <w:rPr>
          <w:rFonts w:ascii="Arial" w:hAnsi="Arial" w:cs="Arial"/>
          <w:b/>
          <w:bCs/>
          <w:kern w:val="0"/>
          <w:sz w:val="24"/>
          <w:lang w:val="en-GB"/>
        </w:rPr>
        <w:t xml:space="preserve"> </w:t>
      </w:r>
      <w:r>
        <w:rPr>
          <w:rFonts w:ascii="Arial" w:hAnsi="Arial" w:cs="Arial" w:hint="eastAsia"/>
          <w:b/>
          <w:bCs/>
          <w:kern w:val="0"/>
          <w:sz w:val="24"/>
        </w:rPr>
        <w:t>January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FB0695" w:rsidRDefault="0052591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FB0695" w:rsidRDefault="0052591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FB0695" w:rsidRDefault="0052591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and comparison of the interruption reduction solutions</w:t>
      </w:r>
    </w:p>
    <w:p w:rsidR="00FB0695" w:rsidRDefault="0052591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12.3.2</w:t>
      </w:r>
    </w:p>
    <w:p w:rsidR="00FB0695" w:rsidRDefault="0052591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B0695" w:rsidRDefault="0052591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B0695" w:rsidRDefault="00525915">
      <w:pPr>
        <w:spacing w:line="240" w:lineRule="auto"/>
        <w:rPr>
          <w:szCs w:val="21"/>
        </w:rPr>
      </w:pPr>
      <w:r>
        <w:rPr>
          <w:rFonts w:hint="eastAsia"/>
          <w:szCs w:val="21"/>
        </w:rPr>
        <w:t>To reduce the interruption time during handover, e.g. achieve close to 0ms interruption time, there are three solution categories on the table</w:t>
      </w:r>
      <w:r w:rsidR="00BC6C02">
        <w:rPr>
          <w:szCs w:val="21"/>
        </w:rPr>
        <w:t xml:space="preserve"> </w:t>
      </w:r>
      <w:r w:rsidR="00DB0B1B">
        <w:rPr>
          <w:rFonts w:hint="eastAsia"/>
          <w:szCs w:val="21"/>
        </w:rPr>
        <w:fldChar w:fldCharType="begin"/>
      </w:r>
      <w:r>
        <w:rPr>
          <w:rFonts w:hint="eastAsia"/>
          <w:szCs w:val="21"/>
        </w:rPr>
        <w:instrText xml:space="preserve"> REF _Ref25563 \n \h </w:instrText>
      </w:r>
      <w:r w:rsidR="00DB0B1B">
        <w:rPr>
          <w:rFonts w:hint="eastAsia"/>
          <w:szCs w:val="21"/>
        </w:rPr>
      </w:r>
      <w:r w:rsidR="00DB0B1B">
        <w:rPr>
          <w:rFonts w:hint="eastAsia"/>
          <w:szCs w:val="21"/>
        </w:rPr>
        <w:fldChar w:fldCharType="separate"/>
      </w:r>
      <w:r>
        <w:rPr>
          <w:rFonts w:hint="eastAsia"/>
          <w:szCs w:val="21"/>
        </w:rPr>
        <w:t>[1]</w:t>
      </w:r>
      <w:r w:rsidR="00DB0B1B">
        <w:rPr>
          <w:rFonts w:hint="eastAsia"/>
          <w:szCs w:val="21"/>
        </w:rPr>
        <w:fldChar w:fldCharType="end"/>
      </w:r>
      <w:r>
        <w:rPr>
          <w:rFonts w:hint="eastAsia"/>
          <w:szCs w:val="21"/>
        </w:rPr>
        <w:t>:</w:t>
      </w:r>
    </w:p>
    <w:p w:rsidR="00FB0695" w:rsidRDefault="00525915">
      <w:pPr>
        <w:spacing w:line="240" w:lineRule="auto"/>
        <w:rPr>
          <w:szCs w:val="21"/>
        </w:rPr>
      </w:pPr>
      <w:r>
        <w:rPr>
          <w:rFonts w:hint="eastAsia"/>
          <w:szCs w:val="21"/>
        </w:rPr>
        <w:t xml:space="preserve">Category 1 (split bearer solutions): Developed based on the split bearer operation defined in R12 DC. Data transmission/reception with both the source cell and target cell is required for a period of time, e.g. from </w:t>
      </w:r>
      <w:r w:rsidR="009E010A">
        <w:rPr>
          <w:szCs w:val="21"/>
        </w:rPr>
        <w:t xml:space="preserve">when </w:t>
      </w:r>
      <w:r>
        <w:rPr>
          <w:rFonts w:hint="eastAsia"/>
          <w:szCs w:val="21"/>
        </w:rPr>
        <w:t xml:space="preserve">the target is added as the SN to </w:t>
      </w:r>
      <w:r w:rsidR="009E010A">
        <w:rPr>
          <w:szCs w:val="21"/>
        </w:rPr>
        <w:t xml:space="preserve">when </w:t>
      </w:r>
      <w:r>
        <w:rPr>
          <w:rFonts w:hint="eastAsia"/>
          <w:szCs w:val="21"/>
        </w:rPr>
        <w:t xml:space="preserve">the source is released. Here, we call category 1 as </w:t>
      </w:r>
      <w:r>
        <w:rPr>
          <w:rFonts w:hint="eastAsia"/>
          <w:szCs w:val="21"/>
          <w:u w:val="single"/>
        </w:rPr>
        <w:t>DC-based</w:t>
      </w:r>
      <w:r>
        <w:rPr>
          <w:rFonts w:hint="eastAsia"/>
          <w:szCs w:val="21"/>
        </w:rPr>
        <w:t xml:space="preserve"> for short.</w:t>
      </w:r>
    </w:p>
    <w:p w:rsidR="00FB0695" w:rsidRDefault="00525915">
      <w:pPr>
        <w:spacing w:line="240" w:lineRule="auto"/>
        <w:rPr>
          <w:szCs w:val="21"/>
        </w:rPr>
      </w:pPr>
      <w:r>
        <w:rPr>
          <w:rFonts w:hint="eastAsia"/>
          <w:szCs w:val="21"/>
        </w:rPr>
        <w:t xml:space="preserve">Category 2 (non-split bearer solutions with dual active protocol stacks at a time): Developed somehow based on the MBB operation defined in R14. With the reception of the HO command, data transmission/reception with the source cell is kept until the source cell is released. There would be data transmission/reception with </w:t>
      </w:r>
      <w:r w:rsidR="00530CB8">
        <w:rPr>
          <w:rFonts w:hint="eastAsia"/>
          <w:szCs w:val="21"/>
        </w:rPr>
        <w:t xml:space="preserve">both the source cell and target </w:t>
      </w:r>
      <w:r>
        <w:rPr>
          <w:rFonts w:hint="eastAsia"/>
          <w:szCs w:val="21"/>
        </w:rPr>
        <w:t>cell for a period of time. Here, we call category 2 as</w:t>
      </w:r>
      <w:r>
        <w:rPr>
          <w:rFonts w:hint="eastAsia"/>
          <w:szCs w:val="21"/>
          <w:u w:val="single"/>
        </w:rPr>
        <w:t xml:space="preserve"> </w:t>
      </w:r>
      <w:proofErr w:type="spellStart"/>
      <w:r>
        <w:rPr>
          <w:rFonts w:hint="eastAsia"/>
          <w:szCs w:val="21"/>
          <w:u w:val="single"/>
        </w:rPr>
        <w:t>eMBB</w:t>
      </w:r>
      <w:proofErr w:type="spellEnd"/>
      <w:r>
        <w:rPr>
          <w:rFonts w:hint="eastAsia"/>
          <w:szCs w:val="21"/>
          <w:u w:val="single"/>
        </w:rPr>
        <w:t>-DU-ACT</w:t>
      </w:r>
      <w:r>
        <w:rPr>
          <w:rFonts w:hint="eastAsia"/>
          <w:szCs w:val="21"/>
        </w:rPr>
        <w:t xml:space="preserve"> for short.</w:t>
      </w:r>
    </w:p>
    <w:p w:rsidR="00FB0695" w:rsidRDefault="00525915">
      <w:pPr>
        <w:spacing w:line="240" w:lineRule="auto"/>
        <w:rPr>
          <w:szCs w:val="21"/>
        </w:rPr>
      </w:pPr>
      <w:r>
        <w:rPr>
          <w:rFonts w:hint="eastAsia"/>
          <w:szCs w:val="21"/>
        </w:rPr>
        <w:t xml:space="preserve">Category 3 (non-split bearer solutions with single active protocol stack at a time): Developed based on the MBB operation defined in R14. With the reception of the HO command, data transmission/reception with the source cell is kept until successfully completes the random access procedure to the target. Here, we call category 3 as </w:t>
      </w:r>
      <w:proofErr w:type="spellStart"/>
      <w:r>
        <w:rPr>
          <w:rFonts w:hint="eastAsia"/>
          <w:szCs w:val="21"/>
          <w:u w:val="single"/>
        </w:rPr>
        <w:t>eMBB</w:t>
      </w:r>
      <w:proofErr w:type="spellEnd"/>
      <w:r>
        <w:rPr>
          <w:rFonts w:hint="eastAsia"/>
          <w:szCs w:val="21"/>
          <w:u w:val="single"/>
        </w:rPr>
        <w:t>-SI-ACT</w:t>
      </w:r>
      <w:r>
        <w:rPr>
          <w:rFonts w:hint="eastAsia"/>
          <w:szCs w:val="21"/>
        </w:rPr>
        <w:t xml:space="preserve"> for short.</w:t>
      </w:r>
    </w:p>
    <w:p w:rsidR="00FB0695" w:rsidRDefault="00525915">
      <w:pPr>
        <w:spacing w:line="240" w:lineRule="auto"/>
        <w:rPr>
          <w:szCs w:val="21"/>
        </w:rPr>
      </w:pPr>
      <w:r>
        <w:rPr>
          <w:rFonts w:hint="eastAsia"/>
          <w:szCs w:val="21"/>
        </w:rPr>
        <w:t>In this contribution, we try to give some analysis and comparison for the three solution categories from the perspective of RF requirement</w:t>
      </w:r>
      <w:r w:rsidR="009E010A">
        <w:rPr>
          <w:szCs w:val="21"/>
        </w:rPr>
        <w:t>s</w:t>
      </w:r>
      <w:r>
        <w:rPr>
          <w:rFonts w:hint="eastAsia"/>
          <w:szCs w:val="21"/>
        </w:rPr>
        <w:t>, applicable deployment scenarios, impact on protocol stacks, impact on specs, application for NR, security handling, capability coordination etc. And based on the comparison, we share our views about the solution selection priorities.</w:t>
      </w:r>
    </w:p>
    <w:p w:rsidR="00FB0695" w:rsidRDefault="0052591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B0695" w:rsidRDefault="00525915">
      <w:pPr>
        <w:spacing w:line="240" w:lineRule="auto"/>
        <w:rPr>
          <w:b/>
          <w:bCs/>
          <w:sz w:val="24"/>
          <w:u w:val="single"/>
        </w:rPr>
      </w:pPr>
      <w:r>
        <w:rPr>
          <w:rFonts w:hint="eastAsia"/>
          <w:b/>
          <w:bCs/>
          <w:sz w:val="24"/>
          <w:u w:val="single"/>
        </w:rPr>
        <w:t>RF requirement</w:t>
      </w:r>
      <w:r w:rsidR="009E010A">
        <w:rPr>
          <w:b/>
          <w:bCs/>
          <w:sz w:val="24"/>
          <w:u w:val="single"/>
        </w:rPr>
        <w:t>s</w:t>
      </w:r>
    </w:p>
    <w:p w:rsidR="00FB0695" w:rsidRDefault="00525915">
      <w:pPr>
        <w:spacing w:line="240" w:lineRule="auto"/>
        <w:rPr>
          <w:szCs w:val="21"/>
        </w:rPr>
      </w:pPr>
      <w:r>
        <w:rPr>
          <w:rFonts w:hint="eastAsia"/>
          <w:szCs w:val="21"/>
        </w:rPr>
        <w:t>LS</w:t>
      </w:r>
      <w:r w:rsidR="00531ED3">
        <w:rPr>
          <w:szCs w:val="21"/>
        </w:rPr>
        <w:t xml:space="preserve"> </w:t>
      </w:r>
      <w:r w:rsidR="00DB0B1B">
        <w:rPr>
          <w:rFonts w:hint="eastAsia"/>
          <w:szCs w:val="21"/>
        </w:rPr>
        <w:fldChar w:fldCharType="begin"/>
      </w:r>
      <w:r>
        <w:rPr>
          <w:rFonts w:hint="eastAsia"/>
          <w:szCs w:val="21"/>
        </w:rPr>
        <w:instrText xml:space="preserve"> REF _Ref4645 \n \h </w:instrText>
      </w:r>
      <w:r w:rsidR="00DB0B1B">
        <w:rPr>
          <w:rFonts w:hint="eastAsia"/>
          <w:szCs w:val="21"/>
        </w:rPr>
      </w:r>
      <w:r w:rsidR="00DB0B1B">
        <w:rPr>
          <w:rFonts w:hint="eastAsia"/>
          <w:szCs w:val="21"/>
        </w:rPr>
        <w:fldChar w:fldCharType="separate"/>
      </w:r>
      <w:r>
        <w:rPr>
          <w:rFonts w:hint="eastAsia"/>
          <w:szCs w:val="21"/>
        </w:rPr>
        <w:t>[2]</w:t>
      </w:r>
      <w:r w:rsidR="00DB0B1B">
        <w:rPr>
          <w:rFonts w:hint="eastAsia"/>
          <w:szCs w:val="21"/>
        </w:rPr>
        <w:fldChar w:fldCharType="end"/>
      </w:r>
      <w:r>
        <w:rPr>
          <w:rFonts w:hint="eastAsia"/>
          <w:szCs w:val="21"/>
        </w:rPr>
        <w:t xml:space="preserve"> </w:t>
      </w:r>
      <w:proofErr w:type="gramStart"/>
      <w:r>
        <w:rPr>
          <w:rFonts w:hint="eastAsia"/>
          <w:szCs w:val="21"/>
        </w:rPr>
        <w:t>has</w:t>
      </w:r>
      <w:proofErr w:type="gramEnd"/>
      <w:r>
        <w:rPr>
          <w:rFonts w:hint="eastAsia"/>
          <w:szCs w:val="21"/>
        </w:rPr>
        <w:t xml:space="preserve"> been sent to RAN4 and RAN1 to ask the feasibility of simultaneous transmission/reception of various UL &amp; DL physical channels/signals to/from two cells with the combination of different scenarios and TRX chains. RAN1 has approved the reply in </w:t>
      </w:r>
      <w:r w:rsidR="00DB0B1B">
        <w:rPr>
          <w:rFonts w:hint="eastAsia"/>
          <w:szCs w:val="21"/>
        </w:rPr>
        <w:fldChar w:fldCharType="begin"/>
      </w:r>
      <w:r>
        <w:rPr>
          <w:rFonts w:hint="eastAsia"/>
          <w:szCs w:val="21"/>
        </w:rPr>
        <w:instrText xml:space="preserve"> REF _Ref8871 \n \h </w:instrText>
      </w:r>
      <w:r w:rsidR="00DB0B1B">
        <w:rPr>
          <w:rFonts w:hint="eastAsia"/>
          <w:szCs w:val="21"/>
        </w:rPr>
      </w:r>
      <w:r w:rsidR="00DB0B1B">
        <w:rPr>
          <w:rFonts w:hint="eastAsia"/>
          <w:szCs w:val="21"/>
        </w:rPr>
        <w:fldChar w:fldCharType="separate"/>
      </w:r>
      <w:r>
        <w:rPr>
          <w:rFonts w:hint="eastAsia"/>
          <w:szCs w:val="21"/>
        </w:rPr>
        <w:t>[3]</w:t>
      </w:r>
      <w:r w:rsidR="00DB0B1B">
        <w:rPr>
          <w:rFonts w:hint="eastAsia"/>
          <w:szCs w:val="21"/>
        </w:rPr>
        <w:fldChar w:fldCharType="end"/>
      </w:r>
      <w:r w:rsidR="009E010A">
        <w:rPr>
          <w:rFonts w:hint="eastAsia"/>
          <w:szCs w:val="21"/>
        </w:rPr>
        <w:t xml:space="preserve"> while no formal reply </w:t>
      </w:r>
      <w:r w:rsidR="009E010A">
        <w:rPr>
          <w:szCs w:val="21"/>
        </w:rPr>
        <w:t>has been</w:t>
      </w:r>
      <w:r w:rsidR="009E010A">
        <w:rPr>
          <w:rFonts w:hint="eastAsia"/>
          <w:szCs w:val="21"/>
        </w:rPr>
        <w:t xml:space="preserve"> agreed </w:t>
      </w:r>
      <w:r w:rsidR="009E010A">
        <w:rPr>
          <w:szCs w:val="21"/>
        </w:rPr>
        <w:t>by</w:t>
      </w:r>
      <w:r>
        <w:rPr>
          <w:rFonts w:hint="eastAsia"/>
          <w:szCs w:val="21"/>
        </w:rPr>
        <w:t xml:space="preserve"> RAN4 yet. From the reply from RAN1, we can see that to support real simultaneous transmission/reception from two cells, dual </w:t>
      </w:r>
      <w:proofErr w:type="spellStart"/>
      <w:r>
        <w:rPr>
          <w:rFonts w:hint="eastAsia"/>
          <w:szCs w:val="21"/>
        </w:rPr>
        <w:t>Tx</w:t>
      </w:r>
      <w:proofErr w:type="spellEnd"/>
      <w:r>
        <w:rPr>
          <w:rFonts w:hint="eastAsia"/>
          <w:szCs w:val="21"/>
        </w:rPr>
        <w:t xml:space="preserve">/Rx is needed anyway at least for some cases, e.g. for the case of inter-frequency inter-band scenario. Or else, for </w:t>
      </w:r>
      <w:r w:rsidR="009E010A">
        <w:rPr>
          <w:szCs w:val="21"/>
        </w:rPr>
        <w:t xml:space="preserve">a </w:t>
      </w:r>
      <w:r>
        <w:rPr>
          <w:rFonts w:hint="eastAsia"/>
          <w:szCs w:val="21"/>
        </w:rPr>
        <w:t xml:space="preserve">UE without dual </w:t>
      </w:r>
      <w:proofErr w:type="spellStart"/>
      <w:r>
        <w:rPr>
          <w:rFonts w:hint="eastAsia"/>
          <w:szCs w:val="21"/>
        </w:rPr>
        <w:t>Tx</w:t>
      </w:r>
      <w:proofErr w:type="spellEnd"/>
      <w:r>
        <w:rPr>
          <w:rFonts w:hint="eastAsia"/>
          <w:szCs w:val="21"/>
        </w:rPr>
        <w:t>/Rx or RAN4</w:t>
      </w:r>
      <w:r w:rsidR="009E010A">
        <w:rPr>
          <w:rFonts w:hint="eastAsia"/>
          <w:szCs w:val="21"/>
        </w:rPr>
        <w:t>&amp;RAN1 identif</w:t>
      </w:r>
      <w:r w:rsidR="009E010A">
        <w:rPr>
          <w:szCs w:val="21"/>
        </w:rPr>
        <w:t>ied</w:t>
      </w:r>
      <w:r>
        <w:rPr>
          <w:rFonts w:hint="eastAsia"/>
          <w:szCs w:val="21"/>
        </w:rPr>
        <w:t xml:space="preserve"> scenarios not supporting simultaneous transmission/reception at all, TDM solutions should be specified.</w:t>
      </w:r>
    </w:p>
    <w:p w:rsidR="00FB0695" w:rsidRDefault="009E010A">
      <w:pPr>
        <w:spacing w:line="240" w:lineRule="auto"/>
        <w:rPr>
          <w:szCs w:val="21"/>
        </w:rPr>
      </w:pPr>
      <w:r>
        <w:rPr>
          <w:szCs w:val="21"/>
        </w:rPr>
        <w:lastRenderedPageBreak/>
        <w:t>F</w:t>
      </w:r>
      <w:r w:rsidR="00525915">
        <w:rPr>
          <w:rFonts w:hint="eastAsia"/>
          <w:szCs w:val="21"/>
        </w:rPr>
        <w:t>or Category 1</w:t>
      </w:r>
      <w:r>
        <w:rPr>
          <w:szCs w:val="21"/>
        </w:rPr>
        <w:t xml:space="preserve"> </w:t>
      </w:r>
      <w:r w:rsidR="00525915">
        <w:rPr>
          <w:rFonts w:hint="eastAsia"/>
          <w:szCs w:val="21"/>
        </w:rPr>
        <w:t>(DC-based) and Category 2</w:t>
      </w:r>
      <w:r>
        <w:rPr>
          <w:szCs w:val="21"/>
        </w:rPr>
        <w:t xml:space="preserve"> </w:t>
      </w:r>
      <w:r w:rsidR="00525915">
        <w:rPr>
          <w:rFonts w:hint="eastAsia"/>
          <w:szCs w:val="21"/>
        </w:rPr>
        <w:t>(</w:t>
      </w:r>
      <w:proofErr w:type="spellStart"/>
      <w:r w:rsidR="00525915">
        <w:rPr>
          <w:rFonts w:hint="eastAsia"/>
          <w:szCs w:val="21"/>
        </w:rPr>
        <w:t>eMBB</w:t>
      </w:r>
      <w:proofErr w:type="spellEnd"/>
      <w:r w:rsidR="00525915">
        <w:rPr>
          <w:rFonts w:hint="eastAsia"/>
          <w:szCs w:val="21"/>
        </w:rPr>
        <w:t xml:space="preserve">-DU-ACT), data transmission/reception with both the source cell and target cell is required for a period of time. </w:t>
      </w:r>
      <w:proofErr w:type="gramStart"/>
      <w:r w:rsidR="00525915">
        <w:rPr>
          <w:rFonts w:hint="eastAsia"/>
          <w:szCs w:val="21"/>
        </w:rPr>
        <w:t xml:space="preserve">So dual </w:t>
      </w:r>
      <w:proofErr w:type="spellStart"/>
      <w:r w:rsidR="00525915">
        <w:rPr>
          <w:rFonts w:hint="eastAsia"/>
          <w:szCs w:val="21"/>
        </w:rPr>
        <w:t>Tx</w:t>
      </w:r>
      <w:proofErr w:type="spellEnd"/>
      <w:r w:rsidR="00525915">
        <w:rPr>
          <w:rFonts w:hint="eastAsia"/>
          <w:szCs w:val="21"/>
        </w:rPr>
        <w:t>/Rx or TDM solution is required anyway at least for some cases.</w:t>
      </w:r>
      <w:proofErr w:type="gramEnd"/>
      <w:r w:rsidR="00525915">
        <w:rPr>
          <w:rFonts w:hint="eastAsia"/>
          <w:szCs w:val="21"/>
        </w:rPr>
        <w:t xml:space="preserve"> </w:t>
      </w:r>
      <w:r>
        <w:rPr>
          <w:szCs w:val="21"/>
        </w:rPr>
        <w:t>On the other hand,</w:t>
      </w:r>
      <w:r w:rsidR="00525915">
        <w:rPr>
          <w:rFonts w:hint="eastAsia"/>
          <w:szCs w:val="21"/>
        </w:rPr>
        <w:t xml:space="preserve"> for Category 3</w:t>
      </w:r>
      <w:r>
        <w:rPr>
          <w:szCs w:val="21"/>
        </w:rPr>
        <w:t xml:space="preserve"> </w:t>
      </w:r>
      <w:r w:rsidR="00525915">
        <w:rPr>
          <w:rFonts w:hint="eastAsia"/>
          <w:szCs w:val="21"/>
        </w:rPr>
        <w:t>(</w:t>
      </w:r>
      <w:proofErr w:type="spellStart"/>
      <w:r w:rsidR="00525915">
        <w:rPr>
          <w:rFonts w:hint="eastAsia"/>
          <w:szCs w:val="21"/>
        </w:rPr>
        <w:t>eMBB</w:t>
      </w:r>
      <w:proofErr w:type="spellEnd"/>
      <w:r w:rsidR="00525915">
        <w:rPr>
          <w:rFonts w:hint="eastAsia"/>
          <w:szCs w:val="21"/>
        </w:rPr>
        <w:t xml:space="preserve">-SI-ACT), only the RACH procedure to the target will be processed in parallel with the data transmission/reception in source, the concurrent time will be quite short. So in case UE has single </w:t>
      </w:r>
      <w:proofErr w:type="spellStart"/>
      <w:r w:rsidR="00525915">
        <w:rPr>
          <w:rFonts w:hint="eastAsia"/>
          <w:szCs w:val="21"/>
        </w:rPr>
        <w:t>Tx</w:t>
      </w:r>
      <w:proofErr w:type="spellEnd"/>
      <w:r w:rsidR="00525915">
        <w:rPr>
          <w:rFonts w:hint="eastAsia"/>
          <w:szCs w:val="21"/>
        </w:rPr>
        <w:t>/Rx only or</w:t>
      </w:r>
      <w:r>
        <w:rPr>
          <w:szCs w:val="21"/>
        </w:rPr>
        <w:t>,</w:t>
      </w:r>
      <w:r w:rsidR="00525915">
        <w:rPr>
          <w:rFonts w:hint="eastAsia"/>
          <w:szCs w:val="21"/>
        </w:rPr>
        <w:t xml:space="preserve"> for the scenarios </w:t>
      </w:r>
      <w:r>
        <w:rPr>
          <w:szCs w:val="21"/>
        </w:rPr>
        <w:t>where</w:t>
      </w:r>
      <w:r w:rsidR="00525915">
        <w:rPr>
          <w:rFonts w:hint="eastAsia"/>
          <w:szCs w:val="21"/>
        </w:rPr>
        <w:t xml:space="preserve"> simultaneous transmission/reception </w:t>
      </w:r>
      <w:r>
        <w:rPr>
          <w:szCs w:val="21"/>
        </w:rPr>
        <w:t>would be required</w:t>
      </w:r>
      <w:r w:rsidR="00525915">
        <w:rPr>
          <w:rFonts w:hint="eastAsia"/>
          <w:szCs w:val="21"/>
        </w:rPr>
        <w:t xml:space="preserve">, the UE can simply skip the data transmission/reception with the source cell to prioritize the RACH procedure, e.g. skip data transmission to the source cell when colliding with Msg1/Msg3 transmission to the target, without the need of introducing TDM solutions. </w:t>
      </w:r>
    </w:p>
    <w:p w:rsidR="00FB0695" w:rsidRDefault="00525915">
      <w:pPr>
        <w:spacing w:line="240" w:lineRule="auto"/>
        <w:rPr>
          <w:b/>
          <w:bCs/>
          <w:szCs w:val="21"/>
        </w:rPr>
      </w:pPr>
      <w:r>
        <w:rPr>
          <w:rFonts w:hint="eastAsia"/>
          <w:b/>
          <w:bCs/>
          <w:szCs w:val="21"/>
        </w:rPr>
        <w:t>Observation 1: For Category 1</w:t>
      </w:r>
      <w:r w:rsidR="009E010A">
        <w:rPr>
          <w:b/>
          <w:bCs/>
          <w:szCs w:val="21"/>
        </w:rPr>
        <w:t xml:space="preserve"> </w:t>
      </w:r>
      <w:r>
        <w:rPr>
          <w:rFonts w:hint="eastAsia"/>
          <w:b/>
          <w:bCs/>
          <w:szCs w:val="21"/>
        </w:rPr>
        <w:t>(DC-based) and Category 2</w:t>
      </w:r>
      <w:r w:rsidR="009E010A">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-DU-ACT), dual </w:t>
      </w:r>
      <w:proofErr w:type="spellStart"/>
      <w:r>
        <w:rPr>
          <w:rFonts w:hint="eastAsia"/>
          <w:b/>
          <w:bCs/>
          <w:szCs w:val="21"/>
        </w:rPr>
        <w:t>Tx</w:t>
      </w:r>
      <w:proofErr w:type="spellEnd"/>
      <w:r>
        <w:rPr>
          <w:rFonts w:hint="eastAsia"/>
          <w:b/>
          <w:bCs/>
          <w:szCs w:val="21"/>
        </w:rPr>
        <w:t>/Rx or TDM solution is required anyway at least for some cases. While for Category 3</w:t>
      </w:r>
      <w:r w:rsidR="009E010A">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-SI-ACT), </w:t>
      </w:r>
      <w:r w:rsidR="009E010A">
        <w:rPr>
          <w:b/>
          <w:bCs/>
          <w:szCs w:val="21"/>
        </w:rPr>
        <w:t xml:space="preserve">a </w:t>
      </w:r>
      <w:r>
        <w:rPr>
          <w:rFonts w:hint="eastAsia"/>
          <w:b/>
          <w:bCs/>
          <w:szCs w:val="21"/>
        </w:rPr>
        <w:t xml:space="preserve">UE with single </w:t>
      </w:r>
      <w:proofErr w:type="spellStart"/>
      <w:r>
        <w:rPr>
          <w:rFonts w:hint="eastAsia"/>
          <w:b/>
          <w:bCs/>
          <w:szCs w:val="21"/>
        </w:rPr>
        <w:t>Tx</w:t>
      </w:r>
      <w:proofErr w:type="spellEnd"/>
      <w:r>
        <w:rPr>
          <w:rFonts w:hint="eastAsia"/>
          <w:b/>
          <w:bCs/>
          <w:szCs w:val="21"/>
        </w:rPr>
        <w:t>/Rx can achieve 0ms interruption for all the cases, without the need of introducing TDM solutions.</w:t>
      </w:r>
    </w:p>
    <w:p w:rsidR="00FB0695" w:rsidRDefault="00FB0695">
      <w:pPr>
        <w:spacing w:line="240" w:lineRule="auto"/>
        <w:rPr>
          <w:szCs w:val="21"/>
        </w:rPr>
      </w:pPr>
    </w:p>
    <w:p w:rsidR="00FB0695" w:rsidRDefault="00525915">
      <w:pPr>
        <w:spacing w:line="240" w:lineRule="auto"/>
        <w:rPr>
          <w:b/>
          <w:bCs/>
          <w:sz w:val="24"/>
          <w:u w:val="single"/>
        </w:rPr>
      </w:pPr>
      <w:r>
        <w:rPr>
          <w:rFonts w:hint="eastAsia"/>
          <w:b/>
          <w:bCs/>
          <w:sz w:val="24"/>
          <w:u w:val="single"/>
        </w:rPr>
        <w:t>Applicable deployment scenarios</w:t>
      </w:r>
    </w:p>
    <w:p w:rsidR="00FB0695" w:rsidRDefault="00525915">
      <w:pPr>
        <w:spacing w:line="240" w:lineRule="auto"/>
        <w:rPr>
          <w:szCs w:val="21"/>
        </w:rPr>
      </w:pPr>
      <w:bookmarkStart w:id="2" w:name="OLE_LINK2"/>
      <w:r>
        <w:rPr>
          <w:rFonts w:hint="eastAsia"/>
          <w:szCs w:val="21"/>
        </w:rPr>
        <w:t>Category 1</w:t>
      </w:r>
      <w:r w:rsidR="009E010A">
        <w:rPr>
          <w:szCs w:val="21"/>
        </w:rPr>
        <w:t xml:space="preserve"> </w:t>
      </w:r>
      <w:r>
        <w:rPr>
          <w:rFonts w:hint="eastAsia"/>
          <w:szCs w:val="21"/>
        </w:rPr>
        <w:t>(DC-based)</w:t>
      </w:r>
      <w:bookmarkEnd w:id="2"/>
      <w:r>
        <w:rPr>
          <w:rFonts w:hint="eastAsia"/>
          <w:szCs w:val="21"/>
        </w:rPr>
        <w:t xml:space="preserve"> is developed based on R12 DC. So Category 1 can only be applied to DC deployments, which would be limited by the band combination supported by the UE and the network.</w:t>
      </w:r>
    </w:p>
    <w:p w:rsidR="00FB0695" w:rsidRDefault="00525915">
      <w:pPr>
        <w:spacing w:line="240" w:lineRule="auto"/>
        <w:rPr>
          <w:szCs w:val="21"/>
        </w:rPr>
      </w:pPr>
      <w:r>
        <w:rPr>
          <w:rFonts w:hint="eastAsia"/>
          <w:szCs w:val="21"/>
        </w:rPr>
        <w:t>F</w:t>
      </w:r>
      <w:bookmarkStart w:id="3" w:name="OLE_LINK3"/>
      <w:r>
        <w:rPr>
          <w:rFonts w:hint="eastAsia"/>
          <w:szCs w:val="21"/>
        </w:rPr>
        <w:t>or Category 2</w:t>
      </w:r>
      <w:r w:rsidR="009E010A">
        <w:rPr>
          <w:szCs w:val="21"/>
        </w:rPr>
        <w:t xml:space="preserve"> </w:t>
      </w:r>
      <w:r>
        <w:rPr>
          <w:rFonts w:hint="eastAsia"/>
          <w:szCs w:val="21"/>
        </w:rPr>
        <w:t>(</w:t>
      </w:r>
      <w:proofErr w:type="spellStart"/>
      <w:r>
        <w:rPr>
          <w:rFonts w:hint="eastAsia"/>
          <w:szCs w:val="21"/>
        </w:rPr>
        <w:t>eMBB</w:t>
      </w:r>
      <w:proofErr w:type="spellEnd"/>
      <w:r>
        <w:rPr>
          <w:rFonts w:hint="eastAsia"/>
          <w:szCs w:val="21"/>
        </w:rPr>
        <w:t>-DU-ACT)</w:t>
      </w:r>
      <w:bookmarkEnd w:id="3"/>
      <w:r>
        <w:rPr>
          <w:rFonts w:hint="eastAsia"/>
          <w:szCs w:val="21"/>
        </w:rPr>
        <w:t>, data transmission/reception with both the source cell and target cell is required for a period of time. So although Category 2 is not restricted by the DC deployments, or in other words the network is not required to be updated to support DC, Category 2 is also limited by the band combination supported by the UE and the network.</w:t>
      </w:r>
    </w:p>
    <w:p w:rsidR="00FB0695" w:rsidRDefault="00525915">
      <w:pPr>
        <w:spacing w:line="240" w:lineRule="auto"/>
        <w:rPr>
          <w:szCs w:val="21"/>
        </w:rPr>
      </w:pPr>
      <w:r>
        <w:rPr>
          <w:rFonts w:hint="eastAsia"/>
          <w:szCs w:val="21"/>
        </w:rPr>
        <w:t>For Category 3</w:t>
      </w:r>
      <w:r w:rsidR="009E010A">
        <w:rPr>
          <w:szCs w:val="21"/>
        </w:rPr>
        <w:t xml:space="preserve"> </w:t>
      </w:r>
      <w:r>
        <w:rPr>
          <w:rFonts w:hint="eastAsia"/>
          <w:szCs w:val="21"/>
        </w:rPr>
        <w:t>(</w:t>
      </w:r>
      <w:proofErr w:type="spellStart"/>
      <w:r>
        <w:rPr>
          <w:rFonts w:hint="eastAsia"/>
          <w:szCs w:val="21"/>
        </w:rPr>
        <w:t>eMBB</w:t>
      </w:r>
      <w:proofErr w:type="spellEnd"/>
      <w:r>
        <w:rPr>
          <w:rFonts w:hint="eastAsia"/>
          <w:szCs w:val="21"/>
        </w:rPr>
        <w:t>-SI-ACT), there</w:t>
      </w:r>
      <w:r>
        <w:rPr>
          <w:szCs w:val="21"/>
        </w:rPr>
        <w:t>’</w:t>
      </w:r>
      <w:r>
        <w:rPr>
          <w:rFonts w:hint="eastAsia"/>
          <w:szCs w:val="21"/>
        </w:rPr>
        <w:t xml:space="preserve">s a single protocol stack active at a time. The UE stops data transmission/reception with the source as soon as </w:t>
      </w:r>
      <w:r w:rsidR="00A47CEE">
        <w:rPr>
          <w:szCs w:val="21"/>
        </w:rPr>
        <w:t xml:space="preserve">it </w:t>
      </w:r>
      <w:r>
        <w:rPr>
          <w:rFonts w:hint="eastAsia"/>
          <w:szCs w:val="21"/>
        </w:rPr>
        <w:t xml:space="preserve">successfully completes the random access procedure to the target. In this case, only the RACH procedure to the target would be processed in parallel with the data transmission/reception in source. The UE can simply skip the data transmission/reception with the source cell to prioritize the RACH procedure if necessary. So Category 3 can be applied to all the </w:t>
      </w:r>
      <w:bookmarkStart w:id="4" w:name="OLE_LINK1"/>
      <w:r>
        <w:rPr>
          <w:rFonts w:hint="eastAsia"/>
          <w:szCs w:val="21"/>
        </w:rPr>
        <w:t>cases listed in the WI</w:t>
      </w:r>
      <w:bookmarkEnd w:id="4"/>
      <w:r>
        <w:rPr>
          <w:rFonts w:hint="eastAsia"/>
          <w:szCs w:val="21"/>
        </w:rPr>
        <w:t>, including inter and intra frequency handover</w:t>
      </w:r>
      <w:r w:rsidR="00A47CEE">
        <w:rPr>
          <w:rFonts w:hint="eastAsia"/>
          <w:szCs w:val="21"/>
        </w:rPr>
        <w:t xml:space="preserve">, inter and intra </w:t>
      </w:r>
      <w:proofErr w:type="spellStart"/>
      <w:r w:rsidR="00A47CEE">
        <w:rPr>
          <w:rFonts w:hint="eastAsia"/>
          <w:szCs w:val="21"/>
        </w:rPr>
        <w:t>eNB</w:t>
      </w:r>
      <w:proofErr w:type="spellEnd"/>
      <w:r w:rsidR="00A47CEE">
        <w:rPr>
          <w:rFonts w:hint="eastAsia"/>
          <w:szCs w:val="21"/>
        </w:rPr>
        <w:t xml:space="preserve"> handover</w:t>
      </w:r>
      <w:r>
        <w:rPr>
          <w:rFonts w:hint="eastAsia"/>
          <w:szCs w:val="21"/>
        </w:rPr>
        <w:t xml:space="preserve">, sync and </w:t>
      </w:r>
      <w:proofErr w:type="spellStart"/>
      <w:r>
        <w:rPr>
          <w:rFonts w:hint="eastAsia"/>
          <w:szCs w:val="21"/>
        </w:rPr>
        <w:t>async</w:t>
      </w:r>
      <w:proofErr w:type="spellEnd"/>
      <w:r>
        <w:rPr>
          <w:rFonts w:hint="eastAsia"/>
          <w:szCs w:val="21"/>
        </w:rPr>
        <w:t xml:space="preserve"> deployments.</w:t>
      </w:r>
    </w:p>
    <w:p w:rsidR="00FB0695" w:rsidRDefault="00525915">
      <w:pPr>
        <w:spacing w:line="240" w:lineRule="auto"/>
        <w:rPr>
          <w:b/>
          <w:bCs/>
          <w:szCs w:val="21"/>
        </w:rPr>
      </w:pPr>
      <w:r>
        <w:rPr>
          <w:rFonts w:hint="eastAsia"/>
          <w:b/>
          <w:bCs/>
          <w:szCs w:val="21"/>
        </w:rPr>
        <w:t>Observation 2: Both Category 1</w:t>
      </w:r>
      <w:r w:rsidR="00A47CEE">
        <w:rPr>
          <w:b/>
          <w:bCs/>
          <w:szCs w:val="21"/>
        </w:rPr>
        <w:t xml:space="preserve"> </w:t>
      </w:r>
      <w:r>
        <w:rPr>
          <w:rFonts w:hint="eastAsia"/>
          <w:b/>
          <w:bCs/>
          <w:szCs w:val="21"/>
        </w:rPr>
        <w:t>(DC-based) and Category 2</w:t>
      </w:r>
      <w:r w:rsidR="00A47CEE">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are limited by the band combination supported by the UE and the network. And Category 1</w:t>
      </w:r>
      <w:r w:rsidR="00A47CEE">
        <w:rPr>
          <w:b/>
          <w:bCs/>
          <w:szCs w:val="21"/>
        </w:rPr>
        <w:t xml:space="preserve"> </w:t>
      </w:r>
      <w:r>
        <w:rPr>
          <w:rFonts w:hint="eastAsia"/>
          <w:b/>
          <w:bCs/>
          <w:szCs w:val="21"/>
        </w:rPr>
        <w:t>(DC-based) can only be applied to DC deployments. While Category 3</w:t>
      </w:r>
      <w:r w:rsidR="00A47CEE">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can be applied to all the cases listed in the WI.</w:t>
      </w:r>
    </w:p>
    <w:p w:rsidR="00FB0695" w:rsidRDefault="00FB0695">
      <w:pPr>
        <w:spacing w:line="240" w:lineRule="auto"/>
        <w:rPr>
          <w:szCs w:val="21"/>
        </w:rPr>
      </w:pPr>
    </w:p>
    <w:p w:rsidR="00FB0695" w:rsidRDefault="00525915">
      <w:pPr>
        <w:spacing w:line="240" w:lineRule="auto"/>
        <w:rPr>
          <w:b/>
          <w:bCs/>
          <w:sz w:val="24"/>
          <w:u w:val="single"/>
        </w:rPr>
      </w:pPr>
      <w:r>
        <w:rPr>
          <w:rFonts w:hint="eastAsia"/>
          <w:b/>
          <w:bCs/>
          <w:sz w:val="24"/>
          <w:u w:val="single"/>
        </w:rPr>
        <w:t>Impact on protocol stacks</w:t>
      </w:r>
    </w:p>
    <w:p w:rsidR="00FB0695" w:rsidRDefault="00525915">
      <w:pPr>
        <w:spacing w:line="240" w:lineRule="auto"/>
        <w:rPr>
          <w:szCs w:val="21"/>
        </w:rPr>
      </w:pPr>
      <w:r>
        <w:rPr>
          <w:rFonts w:hint="eastAsia"/>
          <w:szCs w:val="21"/>
        </w:rPr>
        <w:t>For Category 1</w:t>
      </w:r>
      <w:r w:rsidR="00A006AB">
        <w:rPr>
          <w:szCs w:val="21"/>
        </w:rPr>
        <w:t xml:space="preserve"> </w:t>
      </w:r>
      <w:r>
        <w:rPr>
          <w:rFonts w:hint="eastAsia"/>
          <w:szCs w:val="21"/>
        </w:rPr>
        <w:t xml:space="preserve">(DC-based), the split bearer defined in R12 can be reused. </w:t>
      </w:r>
      <w:proofErr w:type="gramStart"/>
      <w:r>
        <w:rPr>
          <w:rFonts w:hint="eastAsia"/>
          <w:szCs w:val="21"/>
        </w:rPr>
        <w:t>So no big impacts on the protocol stacks.</w:t>
      </w:r>
      <w:proofErr w:type="gramEnd"/>
    </w:p>
    <w:p w:rsidR="00FB0695" w:rsidRDefault="00525915">
      <w:pPr>
        <w:spacing w:line="240" w:lineRule="auto"/>
        <w:rPr>
          <w:szCs w:val="21"/>
        </w:rPr>
      </w:pPr>
      <w:r>
        <w:rPr>
          <w:rFonts w:hint="eastAsia"/>
          <w:szCs w:val="21"/>
        </w:rPr>
        <w:t>For Category 2</w:t>
      </w:r>
      <w:r w:rsidR="00A006AB">
        <w:rPr>
          <w:szCs w:val="21"/>
        </w:rPr>
        <w:t xml:space="preserve"> </w:t>
      </w:r>
      <w:r>
        <w:rPr>
          <w:rFonts w:hint="eastAsia"/>
          <w:szCs w:val="21"/>
        </w:rPr>
        <w:t>(</w:t>
      </w:r>
      <w:proofErr w:type="spellStart"/>
      <w:r>
        <w:rPr>
          <w:rFonts w:hint="eastAsia"/>
          <w:szCs w:val="21"/>
        </w:rPr>
        <w:t>eMBB</w:t>
      </w:r>
      <w:proofErr w:type="spellEnd"/>
      <w:r>
        <w:rPr>
          <w:rFonts w:hint="eastAsia"/>
          <w:szCs w:val="21"/>
        </w:rPr>
        <w:t xml:space="preserve">-DU-ACT), as discussed in </w:t>
      </w:r>
      <w:r w:rsidR="00DB0B1B">
        <w:rPr>
          <w:rFonts w:hint="eastAsia"/>
          <w:szCs w:val="21"/>
        </w:rPr>
        <w:fldChar w:fldCharType="begin"/>
      </w:r>
      <w:r>
        <w:rPr>
          <w:rFonts w:hint="eastAsia"/>
          <w:szCs w:val="21"/>
        </w:rPr>
        <w:instrText xml:space="preserve"> REF _Ref25563 \n \h </w:instrText>
      </w:r>
      <w:r w:rsidR="00DB0B1B">
        <w:rPr>
          <w:rFonts w:hint="eastAsia"/>
          <w:szCs w:val="21"/>
        </w:rPr>
      </w:r>
      <w:r w:rsidR="00DB0B1B">
        <w:rPr>
          <w:rFonts w:hint="eastAsia"/>
          <w:szCs w:val="21"/>
        </w:rPr>
        <w:fldChar w:fldCharType="separate"/>
      </w:r>
      <w:r>
        <w:rPr>
          <w:rFonts w:hint="eastAsia"/>
          <w:szCs w:val="21"/>
        </w:rPr>
        <w:t>[1]</w:t>
      </w:r>
      <w:r w:rsidR="00DB0B1B">
        <w:rPr>
          <w:rFonts w:hint="eastAsia"/>
          <w:szCs w:val="21"/>
        </w:rPr>
        <w:fldChar w:fldCharType="end"/>
      </w:r>
      <w:r>
        <w:rPr>
          <w:rFonts w:hint="eastAsia"/>
          <w:szCs w:val="21"/>
        </w:rPr>
        <w:t>, the PDCP functions are actually split into two par</w:t>
      </w:r>
      <w:r w:rsidR="00A006AB">
        <w:rPr>
          <w:rFonts w:hint="eastAsia"/>
          <w:szCs w:val="21"/>
        </w:rPr>
        <w:t>ts at least at the network side</w:t>
      </w:r>
      <w:r w:rsidR="00A006AB">
        <w:rPr>
          <w:szCs w:val="21"/>
        </w:rPr>
        <w:t>.</w:t>
      </w:r>
      <w:r w:rsidR="00A006AB">
        <w:rPr>
          <w:rFonts w:hint="eastAsia"/>
          <w:szCs w:val="21"/>
        </w:rPr>
        <w:t xml:space="preserve"> </w:t>
      </w:r>
      <w:proofErr w:type="gramStart"/>
      <w:r w:rsidR="00A006AB">
        <w:rPr>
          <w:szCs w:val="21"/>
        </w:rPr>
        <w:t>O</w:t>
      </w:r>
      <w:r>
        <w:rPr>
          <w:rFonts w:hint="eastAsia"/>
          <w:szCs w:val="21"/>
        </w:rPr>
        <w:t>ne for handling the unified SN allocation, reordering and in-order delivery in one node.</w:t>
      </w:r>
      <w:proofErr w:type="gramEnd"/>
      <w:r>
        <w:rPr>
          <w:rFonts w:hint="eastAsia"/>
          <w:szCs w:val="21"/>
        </w:rPr>
        <w:t xml:space="preserve"> The other for handling separate (de)ciphering &amp; integrity protection/verification in both nodes (Note: there are different opinions on whether ROHC should be handled in one node or in </w:t>
      </w:r>
      <w:r w:rsidR="00A006AB">
        <w:rPr>
          <w:rFonts w:hint="eastAsia"/>
          <w:szCs w:val="21"/>
        </w:rPr>
        <w:t xml:space="preserve">both nodes). So given that, </w:t>
      </w:r>
      <w:r w:rsidR="00A006AB">
        <w:rPr>
          <w:szCs w:val="21"/>
        </w:rPr>
        <w:t>in</w:t>
      </w:r>
      <w:r>
        <w:rPr>
          <w:rFonts w:hint="eastAsia"/>
          <w:szCs w:val="21"/>
        </w:rPr>
        <w:t xml:space="preserve"> our opinion, no matter what we call this solution category, there would be actual impacts on the protocol stacks.</w:t>
      </w:r>
    </w:p>
    <w:p w:rsidR="00FB0695" w:rsidRDefault="00525915">
      <w:pPr>
        <w:spacing w:line="240" w:lineRule="auto"/>
        <w:rPr>
          <w:szCs w:val="21"/>
        </w:rPr>
      </w:pPr>
      <w:r>
        <w:rPr>
          <w:rFonts w:hint="eastAsia"/>
          <w:szCs w:val="21"/>
        </w:rPr>
        <w:t>For Category 3</w:t>
      </w:r>
      <w:r w:rsidR="00A006AB">
        <w:rPr>
          <w:szCs w:val="21"/>
        </w:rPr>
        <w:t xml:space="preserve"> </w:t>
      </w:r>
      <w:r>
        <w:rPr>
          <w:rFonts w:hint="eastAsia"/>
          <w:szCs w:val="21"/>
        </w:rPr>
        <w:t>(</w:t>
      </w:r>
      <w:proofErr w:type="spellStart"/>
      <w:r>
        <w:rPr>
          <w:rFonts w:hint="eastAsia"/>
          <w:szCs w:val="21"/>
        </w:rPr>
        <w:t>eMBB</w:t>
      </w:r>
      <w:proofErr w:type="spellEnd"/>
      <w:r>
        <w:rPr>
          <w:rFonts w:hint="eastAsia"/>
          <w:szCs w:val="21"/>
        </w:rPr>
        <w:t>-SI-ACT), there</w:t>
      </w:r>
      <w:r>
        <w:rPr>
          <w:szCs w:val="21"/>
        </w:rPr>
        <w:t>’</w:t>
      </w:r>
      <w:r>
        <w:rPr>
          <w:rFonts w:hint="eastAsia"/>
          <w:szCs w:val="21"/>
        </w:rPr>
        <w:t>s only a single protocol stack active at a time. The UE performs data transmission/reception with either the source cell or the target cell. So no impact on the protocol stacks.</w:t>
      </w:r>
    </w:p>
    <w:p w:rsidR="00FB0695" w:rsidRDefault="00525915">
      <w:pPr>
        <w:spacing w:line="240" w:lineRule="auto"/>
        <w:rPr>
          <w:b/>
          <w:bCs/>
          <w:szCs w:val="21"/>
        </w:rPr>
      </w:pPr>
      <w:r>
        <w:rPr>
          <w:rFonts w:hint="eastAsia"/>
          <w:b/>
          <w:bCs/>
          <w:szCs w:val="21"/>
        </w:rPr>
        <w:lastRenderedPageBreak/>
        <w:t>Observation 3: For Category 1</w:t>
      </w:r>
      <w:r w:rsidR="00A006AB">
        <w:rPr>
          <w:b/>
          <w:bCs/>
          <w:szCs w:val="21"/>
        </w:rPr>
        <w:t xml:space="preserve"> </w:t>
      </w:r>
      <w:r>
        <w:rPr>
          <w:rFonts w:hint="eastAsia"/>
          <w:b/>
          <w:bCs/>
          <w:szCs w:val="21"/>
        </w:rPr>
        <w:t>(DC-based), the split bearer</w:t>
      </w:r>
      <w:r w:rsidR="00A006AB">
        <w:rPr>
          <w:rFonts w:hint="eastAsia"/>
          <w:b/>
          <w:bCs/>
          <w:szCs w:val="21"/>
        </w:rPr>
        <w:t xml:space="preserve"> defined now can be reused. </w:t>
      </w:r>
      <w:proofErr w:type="gramStart"/>
      <w:r w:rsidR="00A006AB">
        <w:rPr>
          <w:rFonts w:hint="eastAsia"/>
          <w:b/>
          <w:bCs/>
          <w:szCs w:val="21"/>
        </w:rPr>
        <w:t>For</w:t>
      </w:r>
      <w:r w:rsidR="00A006AB">
        <w:rPr>
          <w:b/>
          <w:bCs/>
          <w:szCs w:val="21"/>
        </w:rPr>
        <w:t xml:space="preserve"> </w:t>
      </w:r>
      <w:r>
        <w:rPr>
          <w:rFonts w:hint="eastAsia"/>
          <w:b/>
          <w:bCs/>
          <w:szCs w:val="21"/>
        </w:rPr>
        <w:t>Category 2</w:t>
      </w:r>
      <w:r w:rsidR="00A006AB">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PDCP functions are split between two nodes at least at the network side.</w:t>
      </w:r>
      <w:proofErr w:type="gramEnd"/>
      <w:r>
        <w:rPr>
          <w:rFonts w:hint="eastAsia"/>
          <w:b/>
          <w:bCs/>
          <w:szCs w:val="21"/>
        </w:rPr>
        <w:t xml:space="preserve"> For Category 3</w:t>
      </w:r>
      <w:r w:rsidR="00A006AB">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no impact on the protocol stacks.</w:t>
      </w:r>
    </w:p>
    <w:p w:rsidR="00FB0695" w:rsidRDefault="00FB0695">
      <w:pPr>
        <w:spacing w:line="240" w:lineRule="auto"/>
        <w:rPr>
          <w:szCs w:val="21"/>
        </w:rPr>
      </w:pPr>
    </w:p>
    <w:p w:rsidR="00FB0695" w:rsidRDefault="00525915">
      <w:pPr>
        <w:spacing w:line="240" w:lineRule="auto"/>
        <w:rPr>
          <w:b/>
          <w:bCs/>
          <w:sz w:val="24"/>
          <w:u w:val="single"/>
        </w:rPr>
      </w:pPr>
      <w:r>
        <w:rPr>
          <w:rFonts w:hint="eastAsia"/>
          <w:b/>
          <w:bCs/>
          <w:sz w:val="24"/>
          <w:u w:val="single"/>
        </w:rPr>
        <w:t>Impact on specs</w:t>
      </w:r>
    </w:p>
    <w:p w:rsidR="00FB0695" w:rsidRDefault="00525915">
      <w:pPr>
        <w:spacing w:line="240" w:lineRule="auto"/>
        <w:rPr>
          <w:szCs w:val="21"/>
        </w:rPr>
      </w:pPr>
      <w:r>
        <w:rPr>
          <w:rFonts w:hint="eastAsia"/>
          <w:szCs w:val="21"/>
        </w:rPr>
        <w:t>For Category 1</w:t>
      </w:r>
      <w:r w:rsidR="00A006AB">
        <w:rPr>
          <w:szCs w:val="21"/>
        </w:rPr>
        <w:t xml:space="preserve"> </w:t>
      </w:r>
      <w:r>
        <w:rPr>
          <w:rFonts w:hint="eastAsia"/>
          <w:szCs w:val="21"/>
        </w:rPr>
        <w:t xml:space="preserve">(DC-based), per </w:t>
      </w:r>
      <w:r w:rsidR="00A006AB">
        <w:rPr>
          <w:szCs w:val="21"/>
        </w:rPr>
        <w:t xml:space="preserve">the </w:t>
      </w:r>
      <w:r>
        <w:rPr>
          <w:rFonts w:hint="eastAsia"/>
          <w:szCs w:val="21"/>
        </w:rPr>
        <w:t xml:space="preserve">analysis in our companion contribution </w:t>
      </w:r>
      <w:r w:rsidR="00DB0B1B">
        <w:rPr>
          <w:rFonts w:hint="eastAsia"/>
          <w:szCs w:val="21"/>
        </w:rPr>
        <w:fldChar w:fldCharType="begin"/>
      </w:r>
      <w:r>
        <w:rPr>
          <w:rFonts w:hint="eastAsia"/>
          <w:szCs w:val="21"/>
        </w:rPr>
        <w:instrText xml:space="preserve"> REF _Ref9672 \n \h </w:instrText>
      </w:r>
      <w:r w:rsidR="00DB0B1B">
        <w:rPr>
          <w:rFonts w:hint="eastAsia"/>
          <w:szCs w:val="21"/>
        </w:rPr>
      </w:r>
      <w:r w:rsidR="00DB0B1B">
        <w:rPr>
          <w:rFonts w:hint="eastAsia"/>
          <w:szCs w:val="21"/>
        </w:rPr>
        <w:fldChar w:fldCharType="separate"/>
      </w:r>
      <w:r>
        <w:rPr>
          <w:rFonts w:hint="eastAsia"/>
          <w:szCs w:val="21"/>
        </w:rPr>
        <w:t>[4]</w:t>
      </w:r>
      <w:r w:rsidR="00DB0B1B">
        <w:rPr>
          <w:rFonts w:hint="eastAsia"/>
          <w:szCs w:val="21"/>
        </w:rPr>
        <w:fldChar w:fldCharType="end"/>
      </w:r>
      <w:r>
        <w:rPr>
          <w:rFonts w:hint="eastAsia"/>
          <w:szCs w:val="21"/>
        </w:rPr>
        <w:t xml:space="preserve">, the various aspects of the Role Change procedure, including the content of the Role Change command message, the RRC handling with the reception of the Role Change command, the PDCP handling with the reception of the Role Change command and the Role Change procedure over </w:t>
      </w:r>
      <w:proofErr w:type="spellStart"/>
      <w:r>
        <w:rPr>
          <w:rFonts w:hint="eastAsia"/>
          <w:szCs w:val="21"/>
        </w:rPr>
        <w:t>Xn</w:t>
      </w:r>
      <w:proofErr w:type="spellEnd"/>
      <w:r>
        <w:rPr>
          <w:rFonts w:hint="eastAsia"/>
          <w:szCs w:val="21"/>
        </w:rPr>
        <w:t xml:space="preserve"> interface should be specified. The applicable target key after Role Change (e.g. S-</w:t>
      </w:r>
      <w:proofErr w:type="spellStart"/>
      <w:r>
        <w:rPr>
          <w:rFonts w:hint="eastAsia"/>
          <w:szCs w:val="21"/>
        </w:rPr>
        <w:t>KgNB</w:t>
      </w:r>
      <w:proofErr w:type="spellEnd"/>
      <w:r>
        <w:rPr>
          <w:rFonts w:hint="eastAsia"/>
          <w:szCs w:val="21"/>
        </w:rPr>
        <w:t xml:space="preserve"> or </w:t>
      </w:r>
      <w:proofErr w:type="spellStart"/>
      <w:r>
        <w:rPr>
          <w:rFonts w:hint="eastAsia"/>
          <w:szCs w:val="21"/>
        </w:rPr>
        <w:t>KgNB</w:t>
      </w:r>
      <w:proofErr w:type="spellEnd"/>
      <w:r>
        <w:rPr>
          <w:rFonts w:hint="eastAsia"/>
          <w:szCs w:val="21"/>
        </w:rPr>
        <w:t xml:space="preserve">) should be determined. In this category, the UE </w:t>
      </w:r>
      <w:bookmarkStart w:id="5" w:name="OLE_LINK4"/>
      <w:r>
        <w:rPr>
          <w:rFonts w:hint="eastAsia"/>
          <w:szCs w:val="21"/>
        </w:rPr>
        <w:t>shall maintain two sets of keys when maintaining the simultaneous source and target connectivity</w:t>
      </w:r>
      <w:bookmarkEnd w:id="5"/>
      <w:r>
        <w:rPr>
          <w:rFonts w:hint="eastAsia"/>
          <w:szCs w:val="21"/>
        </w:rPr>
        <w:t>. And there would be key ambiguity issue that should be resolved.</w:t>
      </w:r>
    </w:p>
    <w:p w:rsidR="00FB0695" w:rsidRDefault="00525915">
      <w:pPr>
        <w:spacing w:line="240" w:lineRule="auto"/>
        <w:rPr>
          <w:szCs w:val="21"/>
        </w:rPr>
      </w:pPr>
      <w:r>
        <w:rPr>
          <w:rFonts w:hint="eastAsia"/>
          <w:szCs w:val="21"/>
        </w:rPr>
        <w:t>For Category 2</w:t>
      </w:r>
      <w:r w:rsidR="00A006AB">
        <w:rPr>
          <w:szCs w:val="21"/>
        </w:rPr>
        <w:t xml:space="preserve"> </w:t>
      </w:r>
      <w:r>
        <w:rPr>
          <w:rFonts w:hint="eastAsia"/>
          <w:szCs w:val="21"/>
        </w:rPr>
        <w:t>(</w:t>
      </w:r>
      <w:proofErr w:type="spellStart"/>
      <w:r>
        <w:rPr>
          <w:rFonts w:hint="eastAsia"/>
          <w:szCs w:val="21"/>
        </w:rPr>
        <w:t>eMBB</w:t>
      </w:r>
      <w:proofErr w:type="spellEnd"/>
      <w:r>
        <w:rPr>
          <w:rFonts w:hint="eastAsia"/>
          <w:szCs w:val="21"/>
        </w:rPr>
        <w:t>-DU-ACT), data transmission/reception with both the source cell and target cell is required for a period of time. Similar as for Category 1</w:t>
      </w:r>
      <w:r w:rsidR="00A006AB">
        <w:rPr>
          <w:szCs w:val="21"/>
        </w:rPr>
        <w:t xml:space="preserve"> </w:t>
      </w:r>
      <w:r>
        <w:rPr>
          <w:rFonts w:hint="eastAsia"/>
          <w:szCs w:val="21"/>
        </w:rPr>
        <w:t xml:space="preserve">(DC-based), the UE should keep context both for the source and the target and maintain two sets of keys. So the new RRC handling, PDCP handling with the reception of the handover command </w:t>
      </w:r>
      <w:r w:rsidR="00FE3CB6">
        <w:rPr>
          <w:szCs w:val="21"/>
        </w:rPr>
        <w:t xml:space="preserve">to keep dual active protocol stacks </w:t>
      </w:r>
      <w:r>
        <w:rPr>
          <w:rFonts w:hint="eastAsia"/>
          <w:szCs w:val="21"/>
        </w:rPr>
        <w:t xml:space="preserve">should be defined. </w:t>
      </w:r>
    </w:p>
    <w:p w:rsidR="00FB0695" w:rsidRDefault="00525915">
      <w:pPr>
        <w:spacing w:line="240" w:lineRule="auto"/>
        <w:rPr>
          <w:szCs w:val="21"/>
        </w:rPr>
      </w:pPr>
      <w:r>
        <w:rPr>
          <w:rFonts w:hint="eastAsia"/>
          <w:szCs w:val="21"/>
        </w:rPr>
        <w:t>For Category 3</w:t>
      </w:r>
      <w:r w:rsidR="00A006AB">
        <w:rPr>
          <w:szCs w:val="21"/>
        </w:rPr>
        <w:t xml:space="preserve"> </w:t>
      </w:r>
      <w:r>
        <w:rPr>
          <w:rFonts w:hint="eastAsia"/>
          <w:szCs w:val="21"/>
        </w:rPr>
        <w:t>(</w:t>
      </w:r>
      <w:proofErr w:type="spellStart"/>
      <w:r>
        <w:rPr>
          <w:rFonts w:hint="eastAsia"/>
          <w:szCs w:val="21"/>
        </w:rPr>
        <w:t>eMBB</w:t>
      </w:r>
      <w:proofErr w:type="spellEnd"/>
      <w:r>
        <w:rPr>
          <w:rFonts w:hint="eastAsia"/>
          <w:szCs w:val="21"/>
        </w:rPr>
        <w:t>-SI-ACT), there</w:t>
      </w:r>
      <w:r>
        <w:rPr>
          <w:szCs w:val="21"/>
        </w:rPr>
        <w:t>’</w:t>
      </w:r>
      <w:r>
        <w:rPr>
          <w:rFonts w:hint="eastAsia"/>
          <w:szCs w:val="21"/>
        </w:rPr>
        <w:t>s only a single protocol stack active at a time. The procedure defined for R14 MBB can be reused with some minor update, e.g. update to specify that the UE stops data transmission/reception with the source cell when successfully completes the random access procedure to the target.</w:t>
      </w:r>
    </w:p>
    <w:p w:rsidR="00FB0695" w:rsidRDefault="00525915">
      <w:pPr>
        <w:spacing w:line="240" w:lineRule="auto"/>
        <w:rPr>
          <w:b/>
          <w:bCs/>
          <w:szCs w:val="21"/>
        </w:rPr>
      </w:pPr>
      <w:r>
        <w:rPr>
          <w:rFonts w:hint="eastAsia"/>
          <w:b/>
          <w:bCs/>
          <w:szCs w:val="21"/>
        </w:rPr>
        <w:t>Observation 4: For Category 1</w:t>
      </w:r>
      <w:r w:rsidR="00A006AB">
        <w:rPr>
          <w:b/>
          <w:bCs/>
          <w:szCs w:val="21"/>
        </w:rPr>
        <w:t xml:space="preserve"> </w:t>
      </w:r>
      <w:r>
        <w:rPr>
          <w:rFonts w:hint="eastAsia"/>
          <w:b/>
          <w:bCs/>
          <w:szCs w:val="21"/>
        </w:rPr>
        <w:t xml:space="preserve">(DC-based), various aspects of the Role Change procedure, the applicable target key after Role Change and the key ambiguity issue should be figured out. </w:t>
      </w:r>
      <w:proofErr w:type="gramStart"/>
      <w:r>
        <w:rPr>
          <w:rFonts w:hint="eastAsia"/>
          <w:b/>
          <w:bCs/>
          <w:szCs w:val="21"/>
        </w:rPr>
        <w:t>For Category 2</w:t>
      </w:r>
      <w:r w:rsidR="00A006AB">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new RRC and PDCP handling with the reception of the handover command</w:t>
      </w:r>
      <w:r w:rsidRPr="00FE3CB6">
        <w:rPr>
          <w:rFonts w:hint="eastAsia"/>
          <w:b/>
          <w:bCs/>
          <w:szCs w:val="21"/>
        </w:rPr>
        <w:t xml:space="preserve"> </w:t>
      </w:r>
      <w:r w:rsidR="00FE3CB6" w:rsidRPr="00FE3CB6">
        <w:rPr>
          <w:b/>
          <w:szCs w:val="21"/>
        </w:rPr>
        <w:t xml:space="preserve">to keep dual active protocol stacks </w:t>
      </w:r>
      <w:r>
        <w:rPr>
          <w:rFonts w:hint="eastAsia"/>
          <w:b/>
          <w:bCs/>
          <w:szCs w:val="21"/>
        </w:rPr>
        <w:t>should be defined.</w:t>
      </w:r>
      <w:proofErr w:type="gramEnd"/>
      <w:r>
        <w:rPr>
          <w:rFonts w:hint="eastAsia"/>
          <w:b/>
          <w:bCs/>
          <w:szCs w:val="21"/>
        </w:rPr>
        <w:t xml:space="preserve"> While for Category 3</w:t>
      </w:r>
      <w:r w:rsidR="00A006AB">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the procedure defined for R14 MBB can be reused with some minor update.</w:t>
      </w:r>
    </w:p>
    <w:p w:rsidR="00FB0695" w:rsidRDefault="00FB0695">
      <w:pPr>
        <w:spacing w:line="240" w:lineRule="auto"/>
        <w:rPr>
          <w:b/>
          <w:bCs/>
          <w:sz w:val="24"/>
          <w:u w:val="single"/>
        </w:rPr>
      </w:pPr>
    </w:p>
    <w:p w:rsidR="00FB0695" w:rsidRDefault="00525915">
      <w:pPr>
        <w:spacing w:line="240" w:lineRule="auto"/>
        <w:rPr>
          <w:b/>
          <w:bCs/>
          <w:sz w:val="24"/>
          <w:u w:val="single"/>
        </w:rPr>
      </w:pPr>
      <w:r>
        <w:rPr>
          <w:rFonts w:hint="eastAsia"/>
          <w:b/>
          <w:bCs/>
          <w:sz w:val="24"/>
          <w:u w:val="single"/>
        </w:rPr>
        <w:t>Application for NR</w:t>
      </w:r>
    </w:p>
    <w:p w:rsidR="00FB0695" w:rsidRDefault="00525915">
      <w:pPr>
        <w:spacing w:line="240" w:lineRule="auto"/>
        <w:rPr>
          <w:szCs w:val="21"/>
        </w:rPr>
      </w:pPr>
      <w:r>
        <w:rPr>
          <w:rFonts w:hint="eastAsia"/>
          <w:szCs w:val="21"/>
        </w:rPr>
        <w:t>For Category 1</w:t>
      </w:r>
      <w:r w:rsidR="00A40C0F">
        <w:rPr>
          <w:szCs w:val="21"/>
        </w:rPr>
        <w:t xml:space="preserve"> </w:t>
      </w:r>
      <w:r>
        <w:rPr>
          <w:rFonts w:hint="eastAsia"/>
          <w:szCs w:val="21"/>
        </w:rPr>
        <w:t>(DC-ba</w:t>
      </w:r>
      <w:r w:rsidR="00A40C0F">
        <w:rPr>
          <w:rFonts w:hint="eastAsia"/>
          <w:szCs w:val="21"/>
        </w:rPr>
        <w:t xml:space="preserve">sed), once specified in LTE, </w:t>
      </w:r>
      <w:r w:rsidR="00A40C0F">
        <w:rPr>
          <w:szCs w:val="21"/>
        </w:rPr>
        <w:t>a</w:t>
      </w:r>
      <w:r>
        <w:rPr>
          <w:rFonts w:hint="eastAsia"/>
          <w:szCs w:val="21"/>
        </w:rPr>
        <w:t xml:space="preserve"> similar mechanism can be easily applied for NR.</w:t>
      </w:r>
    </w:p>
    <w:p w:rsidR="00FB0695" w:rsidRDefault="00525915">
      <w:pPr>
        <w:spacing w:line="240" w:lineRule="auto"/>
        <w:rPr>
          <w:szCs w:val="21"/>
        </w:rPr>
      </w:pPr>
      <w:r>
        <w:rPr>
          <w:rFonts w:hint="eastAsia"/>
          <w:szCs w:val="21"/>
        </w:rPr>
        <w:t>For Category 2</w:t>
      </w:r>
      <w:r w:rsidR="00A40C0F">
        <w:rPr>
          <w:szCs w:val="21"/>
        </w:rPr>
        <w:t xml:space="preserve"> </w:t>
      </w:r>
      <w:r>
        <w:rPr>
          <w:rFonts w:hint="eastAsia"/>
          <w:szCs w:val="21"/>
        </w:rPr>
        <w:t>(</w:t>
      </w:r>
      <w:proofErr w:type="spellStart"/>
      <w:r>
        <w:rPr>
          <w:rFonts w:hint="eastAsia"/>
          <w:szCs w:val="21"/>
        </w:rPr>
        <w:t>eMBB</w:t>
      </w:r>
      <w:proofErr w:type="spellEnd"/>
      <w:r>
        <w:rPr>
          <w:rFonts w:hint="eastAsia"/>
          <w:szCs w:val="21"/>
        </w:rPr>
        <w:t xml:space="preserve">-DU-ACT), generally speaking, we can design a unified solution which can work both for LTE and NR. However, it should be noted that during the email discussion </w:t>
      </w:r>
      <w:r w:rsidR="00DB0B1B">
        <w:rPr>
          <w:rFonts w:hint="eastAsia"/>
          <w:szCs w:val="21"/>
        </w:rPr>
        <w:fldChar w:fldCharType="begin"/>
      </w:r>
      <w:r>
        <w:rPr>
          <w:rFonts w:hint="eastAsia"/>
          <w:szCs w:val="21"/>
        </w:rPr>
        <w:instrText xml:space="preserve"> REF _Ref25563 \n \h </w:instrText>
      </w:r>
      <w:r w:rsidR="00DB0B1B">
        <w:rPr>
          <w:rFonts w:hint="eastAsia"/>
          <w:szCs w:val="21"/>
        </w:rPr>
      </w:r>
      <w:r w:rsidR="00DB0B1B">
        <w:rPr>
          <w:rFonts w:hint="eastAsia"/>
          <w:szCs w:val="21"/>
        </w:rPr>
        <w:fldChar w:fldCharType="separate"/>
      </w:r>
      <w:r>
        <w:rPr>
          <w:rFonts w:hint="eastAsia"/>
          <w:szCs w:val="21"/>
        </w:rPr>
        <w:t>[1]</w:t>
      </w:r>
      <w:r w:rsidR="00DB0B1B">
        <w:rPr>
          <w:rFonts w:hint="eastAsia"/>
          <w:szCs w:val="21"/>
        </w:rPr>
        <w:fldChar w:fldCharType="end"/>
      </w:r>
      <w:r w:rsidR="00A40C0F">
        <w:rPr>
          <w:rFonts w:hint="eastAsia"/>
          <w:szCs w:val="21"/>
        </w:rPr>
        <w:t xml:space="preserve">, majority companies </w:t>
      </w:r>
      <w:r w:rsidR="00A40C0F">
        <w:rPr>
          <w:szCs w:val="21"/>
        </w:rPr>
        <w:t>indicated</w:t>
      </w:r>
      <w:r>
        <w:rPr>
          <w:rFonts w:hint="eastAsia"/>
          <w:szCs w:val="21"/>
        </w:rPr>
        <w:t xml:space="preserve"> that separate ROHC should be executed at the source node and target node in parallel. However, as we indicated during the email discussion, dual ROHC can work in LTE because data delivered from RLC is in order. While in NR, data delivered from RLC is out of order. And due to the fact that data would be split to the source and target, so ROHC could only be performed in one single node, i.e. after the unified PDCP reordering and duplication detection. </w:t>
      </w:r>
    </w:p>
    <w:p w:rsidR="00FB0695" w:rsidRDefault="00525915">
      <w:pPr>
        <w:spacing w:line="240" w:lineRule="auto"/>
        <w:rPr>
          <w:szCs w:val="21"/>
        </w:rPr>
      </w:pPr>
      <w:r>
        <w:rPr>
          <w:rFonts w:hint="eastAsia"/>
          <w:szCs w:val="21"/>
        </w:rPr>
        <w:t>For Category 3</w:t>
      </w:r>
      <w:r w:rsidR="00A40C0F">
        <w:rPr>
          <w:szCs w:val="21"/>
        </w:rPr>
        <w:t xml:space="preserve"> </w:t>
      </w:r>
      <w:r>
        <w:rPr>
          <w:rFonts w:hint="eastAsia"/>
          <w:szCs w:val="21"/>
        </w:rPr>
        <w:t>(</w:t>
      </w:r>
      <w:proofErr w:type="spellStart"/>
      <w:r>
        <w:rPr>
          <w:rFonts w:hint="eastAsia"/>
          <w:szCs w:val="21"/>
        </w:rPr>
        <w:t>eMBB</w:t>
      </w:r>
      <w:proofErr w:type="spellEnd"/>
      <w:r>
        <w:rPr>
          <w:rFonts w:hint="eastAsia"/>
          <w:szCs w:val="21"/>
        </w:rPr>
        <w:t>-SI</w:t>
      </w:r>
      <w:r w:rsidR="00A40C0F">
        <w:rPr>
          <w:rFonts w:hint="eastAsia"/>
          <w:szCs w:val="21"/>
        </w:rPr>
        <w:t xml:space="preserve">-ACT), once specified in LTE, </w:t>
      </w:r>
      <w:r w:rsidR="00A40C0F">
        <w:rPr>
          <w:szCs w:val="21"/>
        </w:rPr>
        <w:t>a</w:t>
      </w:r>
      <w:r>
        <w:rPr>
          <w:rFonts w:hint="eastAsia"/>
          <w:szCs w:val="21"/>
        </w:rPr>
        <w:t xml:space="preserve"> similar mechanism can be also applied for NR.</w:t>
      </w:r>
    </w:p>
    <w:p w:rsidR="00FB0695" w:rsidRDefault="00525915">
      <w:pPr>
        <w:spacing w:line="240" w:lineRule="auto"/>
        <w:rPr>
          <w:b/>
          <w:bCs/>
          <w:szCs w:val="21"/>
        </w:rPr>
      </w:pPr>
      <w:r>
        <w:rPr>
          <w:rFonts w:hint="eastAsia"/>
          <w:b/>
          <w:bCs/>
          <w:szCs w:val="21"/>
        </w:rPr>
        <w:t>Observation 5: For Category 1</w:t>
      </w:r>
      <w:r w:rsidR="00A40C0F">
        <w:rPr>
          <w:b/>
          <w:bCs/>
          <w:szCs w:val="21"/>
        </w:rPr>
        <w:t xml:space="preserve"> </w:t>
      </w:r>
      <w:r>
        <w:rPr>
          <w:rFonts w:hint="eastAsia"/>
          <w:b/>
          <w:bCs/>
          <w:szCs w:val="21"/>
        </w:rPr>
        <w:t>(DC-based) and Category 3</w:t>
      </w:r>
      <w:r w:rsidR="00A40C0F">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once specified in LTE, the same mechanism can be applied for NR. For Category 2</w:t>
      </w:r>
      <w:r w:rsidR="00A40C0F">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it</w:t>
      </w:r>
      <w:r>
        <w:rPr>
          <w:b/>
          <w:bCs/>
          <w:szCs w:val="21"/>
        </w:rPr>
        <w:t>’</w:t>
      </w:r>
      <w:r>
        <w:rPr>
          <w:rFonts w:hint="eastAsia"/>
          <w:b/>
          <w:bCs/>
          <w:szCs w:val="21"/>
        </w:rPr>
        <w:t>s better to find a unified solution which can work both for LTE and NR.</w:t>
      </w:r>
    </w:p>
    <w:p w:rsidR="00FB0695" w:rsidRDefault="00FB0695">
      <w:pPr>
        <w:spacing w:line="240" w:lineRule="auto"/>
        <w:rPr>
          <w:szCs w:val="21"/>
        </w:rPr>
      </w:pPr>
    </w:p>
    <w:p w:rsidR="00FB0695" w:rsidRDefault="00525915">
      <w:pPr>
        <w:spacing w:line="240" w:lineRule="auto"/>
        <w:rPr>
          <w:b/>
          <w:bCs/>
          <w:sz w:val="24"/>
          <w:u w:val="single"/>
        </w:rPr>
      </w:pPr>
      <w:r>
        <w:rPr>
          <w:rFonts w:hint="eastAsia"/>
          <w:b/>
          <w:bCs/>
          <w:sz w:val="24"/>
          <w:u w:val="single"/>
        </w:rPr>
        <w:lastRenderedPageBreak/>
        <w:t>Security handling</w:t>
      </w:r>
    </w:p>
    <w:p w:rsidR="00FB0695" w:rsidRDefault="00525915">
      <w:pPr>
        <w:spacing w:line="240" w:lineRule="auto"/>
        <w:rPr>
          <w:szCs w:val="21"/>
        </w:rPr>
      </w:pPr>
      <w:r>
        <w:rPr>
          <w:rFonts w:hint="eastAsia"/>
          <w:szCs w:val="21"/>
        </w:rPr>
        <w:t>For Category 1</w:t>
      </w:r>
      <w:r w:rsidR="00A40C0F">
        <w:rPr>
          <w:szCs w:val="21"/>
        </w:rPr>
        <w:t xml:space="preserve"> </w:t>
      </w:r>
      <w:r>
        <w:rPr>
          <w:rFonts w:hint="eastAsia"/>
          <w:szCs w:val="21"/>
        </w:rPr>
        <w:t>(DC-based) and Category 2</w:t>
      </w:r>
      <w:r w:rsidR="00A40C0F">
        <w:rPr>
          <w:szCs w:val="21"/>
        </w:rPr>
        <w:t xml:space="preserve"> </w:t>
      </w:r>
      <w:r>
        <w:rPr>
          <w:rFonts w:hint="eastAsia"/>
          <w:szCs w:val="21"/>
        </w:rPr>
        <w:t>(</w:t>
      </w:r>
      <w:proofErr w:type="spellStart"/>
      <w:r>
        <w:rPr>
          <w:rFonts w:hint="eastAsia"/>
          <w:szCs w:val="21"/>
        </w:rPr>
        <w:t>eMBB</w:t>
      </w:r>
      <w:proofErr w:type="spellEnd"/>
      <w:r>
        <w:rPr>
          <w:rFonts w:hint="eastAsia"/>
          <w:szCs w:val="21"/>
        </w:rPr>
        <w:t>-DU-ACT), data transmission/reception with both the source cell and target cell is required for a period of time, so the UE shall maintain two sets of keys. While for Category 3</w:t>
      </w:r>
      <w:r w:rsidR="00A40C0F">
        <w:rPr>
          <w:szCs w:val="21"/>
        </w:rPr>
        <w:t xml:space="preserve"> </w:t>
      </w:r>
      <w:r>
        <w:rPr>
          <w:rFonts w:hint="eastAsia"/>
          <w:szCs w:val="21"/>
        </w:rPr>
        <w:t>(</w:t>
      </w:r>
      <w:proofErr w:type="spellStart"/>
      <w:r>
        <w:rPr>
          <w:rFonts w:hint="eastAsia"/>
          <w:szCs w:val="21"/>
        </w:rPr>
        <w:t>eMBB</w:t>
      </w:r>
      <w:proofErr w:type="spellEnd"/>
      <w:r>
        <w:rPr>
          <w:rFonts w:hint="eastAsia"/>
          <w:szCs w:val="21"/>
        </w:rPr>
        <w:t>-SI-ACT), there</w:t>
      </w:r>
      <w:r>
        <w:rPr>
          <w:szCs w:val="21"/>
        </w:rPr>
        <w:t>’</w:t>
      </w:r>
      <w:r>
        <w:rPr>
          <w:rFonts w:hint="eastAsia"/>
          <w:szCs w:val="21"/>
        </w:rPr>
        <w:t xml:space="preserve">s only a single protocol stack active at a time. So the UE needs to maintain one set of keys at a time. Besides, per </w:t>
      </w:r>
      <w:r w:rsidR="00A40C0F">
        <w:rPr>
          <w:szCs w:val="21"/>
        </w:rPr>
        <w:t xml:space="preserve">the </w:t>
      </w:r>
      <w:r>
        <w:rPr>
          <w:rFonts w:hint="eastAsia"/>
          <w:szCs w:val="21"/>
        </w:rPr>
        <w:t xml:space="preserve">analysis in our companion contribution </w:t>
      </w:r>
      <w:r w:rsidR="00DB0B1B">
        <w:rPr>
          <w:rFonts w:hint="eastAsia"/>
          <w:szCs w:val="21"/>
        </w:rPr>
        <w:fldChar w:fldCharType="begin"/>
      </w:r>
      <w:r>
        <w:rPr>
          <w:rFonts w:hint="eastAsia"/>
          <w:szCs w:val="21"/>
        </w:rPr>
        <w:instrText xml:space="preserve"> REF _Ref9672 \n \h </w:instrText>
      </w:r>
      <w:r w:rsidR="00DB0B1B">
        <w:rPr>
          <w:rFonts w:hint="eastAsia"/>
          <w:szCs w:val="21"/>
        </w:rPr>
      </w:r>
      <w:r w:rsidR="00DB0B1B">
        <w:rPr>
          <w:rFonts w:hint="eastAsia"/>
          <w:szCs w:val="21"/>
        </w:rPr>
        <w:fldChar w:fldCharType="separate"/>
      </w:r>
      <w:r>
        <w:rPr>
          <w:rFonts w:hint="eastAsia"/>
          <w:szCs w:val="21"/>
        </w:rPr>
        <w:t>[4]</w:t>
      </w:r>
      <w:r w:rsidR="00DB0B1B">
        <w:rPr>
          <w:rFonts w:hint="eastAsia"/>
          <w:szCs w:val="21"/>
        </w:rPr>
        <w:fldChar w:fldCharType="end"/>
      </w:r>
      <w:r>
        <w:rPr>
          <w:rFonts w:hint="eastAsia"/>
          <w:szCs w:val="21"/>
        </w:rPr>
        <w:t>, for Category 1</w:t>
      </w:r>
      <w:r w:rsidR="00A40C0F">
        <w:rPr>
          <w:szCs w:val="21"/>
        </w:rPr>
        <w:t xml:space="preserve"> </w:t>
      </w:r>
      <w:r>
        <w:rPr>
          <w:rFonts w:hint="eastAsia"/>
          <w:szCs w:val="21"/>
        </w:rPr>
        <w:t>(DC-based), solutions should be figured out for the key ambiguity issue.</w:t>
      </w:r>
    </w:p>
    <w:p w:rsidR="00FB0695" w:rsidRDefault="00525915">
      <w:pPr>
        <w:spacing w:line="240" w:lineRule="auto"/>
        <w:rPr>
          <w:b/>
          <w:bCs/>
          <w:szCs w:val="21"/>
        </w:rPr>
      </w:pPr>
      <w:r>
        <w:rPr>
          <w:rFonts w:hint="eastAsia"/>
          <w:b/>
          <w:bCs/>
          <w:szCs w:val="21"/>
        </w:rPr>
        <w:t>Observation 6: For Category 1</w:t>
      </w:r>
      <w:r w:rsidR="00A40C0F">
        <w:rPr>
          <w:b/>
          <w:bCs/>
          <w:szCs w:val="21"/>
        </w:rPr>
        <w:t xml:space="preserve"> </w:t>
      </w:r>
      <w:r>
        <w:rPr>
          <w:rFonts w:hint="eastAsia"/>
          <w:b/>
          <w:bCs/>
          <w:szCs w:val="21"/>
        </w:rPr>
        <w:t>(DC-based) and Category 2</w:t>
      </w:r>
      <w:r w:rsidR="00A40C0F">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UE shall maintain two sets of keys. While for Category 3</w:t>
      </w:r>
      <w:r w:rsidR="00A40C0F">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the UE needs only to maintain one set of keys at a time. And the key ambiguity issue should be ironed out for Category 1</w:t>
      </w:r>
      <w:r w:rsidR="00A40C0F">
        <w:rPr>
          <w:b/>
          <w:bCs/>
          <w:szCs w:val="21"/>
        </w:rPr>
        <w:t xml:space="preserve"> </w:t>
      </w:r>
      <w:r>
        <w:rPr>
          <w:rFonts w:hint="eastAsia"/>
          <w:b/>
          <w:bCs/>
          <w:szCs w:val="21"/>
        </w:rPr>
        <w:t xml:space="preserve">(DC-based) in addition. </w:t>
      </w:r>
    </w:p>
    <w:p w:rsidR="00FB0695" w:rsidRDefault="00FB0695">
      <w:pPr>
        <w:spacing w:line="240" w:lineRule="auto"/>
        <w:rPr>
          <w:b/>
          <w:bCs/>
          <w:sz w:val="24"/>
          <w:u w:val="single"/>
        </w:rPr>
      </w:pPr>
    </w:p>
    <w:p w:rsidR="00FB0695" w:rsidRDefault="00525915">
      <w:pPr>
        <w:spacing w:line="240" w:lineRule="auto"/>
        <w:rPr>
          <w:b/>
          <w:bCs/>
          <w:sz w:val="24"/>
          <w:u w:val="single"/>
        </w:rPr>
      </w:pPr>
      <w:r>
        <w:rPr>
          <w:rFonts w:hint="eastAsia"/>
          <w:b/>
          <w:bCs/>
          <w:sz w:val="24"/>
          <w:u w:val="single"/>
        </w:rPr>
        <w:t>Capability coordination</w:t>
      </w:r>
    </w:p>
    <w:p w:rsidR="00FB0695" w:rsidRDefault="00525915">
      <w:pPr>
        <w:spacing w:line="240" w:lineRule="auto"/>
        <w:rPr>
          <w:szCs w:val="21"/>
        </w:rPr>
      </w:pPr>
      <w:r>
        <w:rPr>
          <w:rFonts w:hint="eastAsia"/>
          <w:szCs w:val="21"/>
        </w:rPr>
        <w:t xml:space="preserve">Per analysis in our companion contribution </w:t>
      </w:r>
      <w:r w:rsidR="00DB0B1B">
        <w:rPr>
          <w:rFonts w:hint="eastAsia"/>
          <w:szCs w:val="21"/>
        </w:rPr>
        <w:fldChar w:fldCharType="begin"/>
      </w:r>
      <w:r>
        <w:rPr>
          <w:rFonts w:hint="eastAsia"/>
          <w:szCs w:val="21"/>
        </w:rPr>
        <w:instrText xml:space="preserve"> REF _Ref22270 \n \h </w:instrText>
      </w:r>
      <w:r w:rsidR="00DB0B1B">
        <w:rPr>
          <w:rFonts w:hint="eastAsia"/>
          <w:szCs w:val="21"/>
        </w:rPr>
      </w:r>
      <w:r w:rsidR="00DB0B1B">
        <w:rPr>
          <w:rFonts w:hint="eastAsia"/>
          <w:szCs w:val="21"/>
        </w:rPr>
        <w:fldChar w:fldCharType="separate"/>
      </w:r>
      <w:r>
        <w:rPr>
          <w:rFonts w:hint="eastAsia"/>
          <w:szCs w:val="21"/>
        </w:rPr>
        <w:t>[5]</w:t>
      </w:r>
      <w:r w:rsidR="00DB0B1B">
        <w:rPr>
          <w:rFonts w:hint="eastAsia"/>
          <w:szCs w:val="21"/>
        </w:rPr>
        <w:fldChar w:fldCharType="end"/>
      </w:r>
      <w:r>
        <w:rPr>
          <w:rFonts w:hint="eastAsia"/>
          <w:szCs w:val="21"/>
        </w:rPr>
        <w:t>, for Category 1</w:t>
      </w:r>
      <w:r w:rsidR="00E35ACD">
        <w:rPr>
          <w:szCs w:val="21"/>
        </w:rPr>
        <w:t xml:space="preserve"> </w:t>
      </w:r>
      <w:r>
        <w:rPr>
          <w:rFonts w:hint="eastAsia"/>
          <w:szCs w:val="21"/>
        </w:rPr>
        <w:t>(DC-based) and Category 2</w:t>
      </w:r>
      <w:r w:rsidR="00E35ACD">
        <w:rPr>
          <w:szCs w:val="21"/>
        </w:rPr>
        <w:t xml:space="preserve"> </w:t>
      </w:r>
      <w:r>
        <w:rPr>
          <w:rFonts w:hint="eastAsia"/>
          <w:szCs w:val="21"/>
        </w:rPr>
        <w:t>(</w:t>
      </w:r>
      <w:proofErr w:type="spellStart"/>
      <w:r>
        <w:rPr>
          <w:rFonts w:hint="eastAsia"/>
          <w:szCs w:val="21"/>
        </w:rPr>
        <w:t>eMBB</w:t>
      </w:r>
      <w:proofErr w:type="spellEnd"/>
      <w:r>
        <w:rPr>
          <w:rFonts w:hint="eastAsia"/>
          <w:szCs w:val="21"/>
        </w:rPr>
        <w:t xml:space="preserve">-DU-ACT), data transmission/reception with both the source cell and target cell is required for a period of time. So capability coordination between source node and target node is required, including band combination, UL transmission power and </w:t>
      </w:r>
      <w:proofErr w:type="spellStart"/>
      <w:r>
        <w:rPr>
          <w:rFonts w:hint="eastAsia"/>
          <w:szCs w:val="21"/>
        </w:rPr>
        <w:t>maxSCH</w:t>
      </w:r>
      <w:proofErr w:type="spellEnd"/>
      <w:r>
        <w:rPr>
          <w:rFonts w:hint="eastAsia"/>
          <w:szCs w:val="21"/>
        </w:rPr>
        <w:t>-TB-</w:t>
      </w:r>
      <w:proofErr w:type="spellStart"/>
      <w:r>
        <w:rPr>
          <w:rFonts w:hint="eastAsia"/>
          <w:szCs w:val="21"/>
        </w:rPr>
        <w:t>BitsDL</w:t>
      </w:r>
      <w:proofErr w:type="spellEnd"/>
      <w:r>
        <w:rPr>
          <w:rFonts w:hint="eastAsia"/>
          <w:szCs w:val="21"/>
        </w:rPr>
        <w:t>/</w:t>
      </w:r>
      <w:proofErr w:type="spellStart"/>
      <w:r>
        <w:rPr>
          <w:rFonts w:hint="eastAsia"/>
          <w:szCs w:val="21"/>
        </w:rPr>
        <w:t>maxSCH</w:t>
      </w:r>
      <w:proofErr w:type="spellEnd"/>
      <w:r>
        <w:rPr>
          <w:rFonts w:hint="eastAsia"/>
          <w:szCs w:val="21"/>
        </w:rPr>
        <w:t>-TB-</w:t>
      </w:r>
      <w:proofErr w:type="spellStart"/>
      <w:r>
        <w:rPr>
          <w:rFonts w:hint="eastAsia"/>
          <w:szCs w:val="21"/>
        </w:rPr>
        <w:t>BitsUL</w:t>
      </w:r>
      <w:proofErr w:type="spellEnd"/>
      <w:r>
        <w:rPr>
          <w:rFonts w:hint="eastAsia"/>
          <w:szCs w:val="21"/>
        </w:rPr>
        <w:t xml:space="preserve"> etc. While for Category 3</w:t>
      </w:r>
      <w:r w:rsidR="00E35ACD">
        <w:rPr>
          <w:szCs w:val="21"/>
        </w:rPr>
        <w:t xml:space="preserve"> </w:t>
      </w:r>
      <w:r>
        <w:rPr>
          <w:rFonts w:hint="eastAsia"/>
          <w:szCs w:val="21"/>
        </w:rPr>
        <w:t>(</w:t>
      </w:r>
      <w:proofErr w:type="spellStart"/>
      <w:r>
        <w:rPr>
          <w:rFonts w:hint="eastAsia"/>
          <w:szCs w:val="21"/>
        </w:rPr>
        <w:t>eMBB</w:t>
      </w:r>
      <w:proofErr w:type="spellEnd"/>
      <w:r>
        <w:rPr>
          <w:rFonts w:hint="eastAsia"/>
          <w:szCs w:val="21"/>
        </w:rPr>
        <w:t>-SI-ACT), there</w:t>
      </w:r>
      <w:r>
        <w:rPr>
          <w:szCs w:val="21"/>
        </w:rPr>
        <w:t>’</w:t>
      </w:r>
      <w:r>
        <w:rPr>
          <w:rFonts w:hint="eastAsia"/>
          <w:szCs w:val="21"/>
        </w:rPr>
        <w:t>s only a single protocol stack active at a time. So the capability coordination is not required between source node and target node, and the UE shall always prioritize the RACH procedure in target cell.</w:t>
      </w:r>
    </w:p>
    <w:p w:rsidR="00FB0695" w:rsidRDefault="00525915">
      <w:pPr>
        <w:spacing w:line="240" w:lineRule="auto"/>
        <w:rPr>
          <w:b/>
          <w:bCs/>
          <w:szCs w:val="21"/>
        </w:rPr>
      </w:pPr>
      <w:r>
        <w:rPr>
          <w:rFonts w:hint="eastAsia"/>
          <w:b/>
          <w:bCs/>
          <w:szCs w:val="21"/>
        </w:rPr>
        <w:t>Observation 7: For Category 1</w:t>
      </w:r>
      <w:r w:rsidR="00E35ACD">
        <w:rPr>
          <w:b/>
          <w:bCs/>
          <w:szCs w:val="21"/>
        </w:rPr>
        <w:t xml:space="preserve"> </w:t>
      </w:r>
      <w:r>
        <w:rPr>
          <w:rFonts w:hint="eastAsia"/>
          <w:b/>
          <w:bCs/>
          <w:szCs w:val="21"/>
        </w:rPr>
        <w:t>(DC-based) and Category 2</w:t>
      </w:r>
      <w:r w:rsidR="00E35ACD">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capability coordination between source node and target node is required. While for Category 3</w:t>
      </w:r>
      <w:r w:rsidR="00E35ACD">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no capability coordination is required.</w:t>
      </w:r>
    </w:p>
    <w:p w:rsidR="00FB0695" w:rsidRDefault="00E35ACD">
      <w:pPr>
        <w:spacing w:line="240" w:lineRule="auto"/>
        <w:rPr>
          <w:szCs w:val="21"/>
        </w:rPr>
      </w:pPr>
      <w:r>
        <w:rPr>
          <w:rFonts w:hint="eastAsia"/>
          <w:szCs w:val="21"/>
        </w:rPr>
        <w:t xml:space="preserve">Table 1 </w:t>
      </w:r>
      <w:r>
        <w:rPr>
          <w:szCs w:val="21"/>
        </w:rPr>
        <w:t>provides</w:t>
      </w:r>
      <w:r w:rsidR="00525915">
        <w:rPr>
          <w:rFonts w:hint="eastAsia"/>
          <w:szCs w:val="21"/>
        </w:rPr>
        <w:t xml:space="preserve"> a summary for the comparison of the three solution categories:</w:t>
      </w:r>
    </w:p>
    <w:p w:rsidR="00FB0695" w:rsidRDefault="00525915">
      <w:pPr>
        <w:spacing w:line="240" w:lineRule="auto"/>
        <w:jc w:val="center"/>
        <w:rPr>
          <w:szCs w:val="21"/>
        </w:rPr>
      </w:pPr>
      <w:proofErr w:type="gramStart"/>
      <w:r>
        <w:rPr>
          <w:rFonts w:hint="eastAsia"/>
          <w:szCs w:val="21"/>
        </w:rPr>
        <w:t>Table 1</w:t>
      </w:r>
      <w:r w:rsidR="00E35ACD">
        <w:rPr>
          <w:szCs w:val="21"/>
        </w:rPr>
        <w:t>.</w:t>
      </w:r>
      <w:proofErr w:type="gramEnd"/>
      <w:r>
        <w:rPr>
          <w:rFonts w:hint="eastAsia"/>
          <w:szCs w:val="21"/>
        </w:rPr>
        <w:t xml:space="preserve"> Comparison summary</w:t>
      </w:r>
    </w:p>
    <w:tbl>
      <w:tblPr>
        <w:tblStyle w:val="TableGrid"/>
        <w:tblW w:w="9997" w:type="dxa"/>
        <w:tblLayout w:type="fixed"/>
        <w:tblLook w:val="04A0"/>
      </w:tblPr>
      <w:tblGrid>
        <w:gridCol w:w="2065"/>
        <w:gridCol w:w="2712"/>
        <w:gridCol w:w="2720"/>
        <w:gridCol w:w="2500"/>
      </w:tblGrid>
      <w:tr w:rsidR="00FB0695">
        <w:tc>
          <w:tcPr>
            <w:tcW w:w="2065" w:type="dxa"/>
          </w:tcPr>
          <w:p w:rsidR="00FB0695" w:rsidRDefault="00525915">
            <w:pPr>
              <w:spacing w:line="240" w:lineRule="auto"/>
              <w:jc w:val="center"/>
              <w:rPr>
                <w:szCs w:val="21"/>
              </w:rPr>
            </w:pPr>
            <w:r>
              <w:rPr>
                <w:rFonts w:hint="eastAsia"/>
                <w:szCs w:val="21"/>
              </w:rPr>
              <w:t>Metrics</w:t>
            </w:r>
          </w:p>
        </w:tc>
        <w:tc>
          <w:tcPr>
            <w:tcW w:w="2712" w:type="dxa"/>
          </w:tcPr>
          <w:p w:rsidR="00FB0695" w:rsidRDefault="00525915">
            <w:pPr>
              <w:spacing w:line="240" w:lineRule="auto"/>
              <w:jc w:val="center"/>
              <w:rPr>
                <w:szCs w:val="21"/>
              </w:rPr>
            </w:pPr>
            <w:r>
              <w:rPr>
                <w:rFonts w:hint="eastAsia"/>
                <w:szCs w:val="21"/>
              </w:rPr>
              <w:t>Category 1</w:t>
            </w:r>
            <w:r w:rsidR="00E35ACD">
              <w:rPr>
                <w:szCs w:val="21"/>
              </w:rPr>
              <w:t xml:space="preserve"> </w:t>
            </w:r>
            <w:r>
              <w:rPr>
                <w:rFonts w:hint="eastAsia"/>
                <w:szCs w:val="21"/>
              </w:rPr>
              <w:t>(DC-based)</w:t>
            </w:r>
          </w:p>
        </w:tc>
        <w:tc>
          <w:tcPr>
            <w:tcW w:w="2720" w:type="dxa"/>
          </w:tcPr>
          <w:p w:rsidR="00FB0695" w:rsidRDefault="00525915">
            <w:pPr>
              <w:spacing w:line="240" w:lineRule="auto"/>
              <w:jc w:val="center"/>
              <w:rPr>
                <w:szCs w:val="21"/>
              </w:rPr>
            </w:pPr>
            <w:r>
              <w:rPr>
                <w:rFonts w:hint="eastAsia"/>
                <w:szCs w:val="21"/>
              </w:rPr>
              <w:t>Category 2</w:t>
            </w:r>
            <w:r w:rsidR="00E35ACD">
              <w:rPr>
                <w:szCs w:val="21"/>
              </w:rPr>
              <w:t xml:space="preserve"> </w:t>
            </w:r>
            <w:r>
              <w:rPr>
                <w:rFonts w:hint="eastAsia"/>
                <w:szCs w:val="21"/>
              </w:rPr>
              <w:t>(</w:t>
            </w:r>
            <w:proofErr w:type="spellStart"/>
            <w:r>
              <w:rPr>
                <w:rFonts w:hint="eastAsia"/>
                <w:szCs w:val="21"/>
              </w:rPr>
              <w:t>eMBB</w:t>
            </w:r>
            <w:proofErr w:type="spellEnd"/>
            <w:r>
              <w:rPr>
                <w:rFonts w:hint="eastAsia"/>
                <w:szCs w:val="21"/>
              </w:rPr>
              <w:t>-DU-ACT)</w:t>
            </w:r>
          </w:p>
        </w:tc>
        <w:tc>
          <w:tcPr>
            <w:tcW w:w="2500" w:type="dxa"/>
          </w:tcPr>
          <w:p w:rsidR="00FB0695" w:rsidRDefault="00525915">
            <w:pPr>
              <w:spacing w:line="240" w:lineRule="auto"/>
              <w:jc w:val="center"/>
              <w:rPr>
                <w:szCs w:val="21"/>
              </w:rPr>
            </w:pPr>
            <w:r>
              <w:rPr>
                <w:rFonts w:hint="eastAsia"/>
                <w:szCs w:val="21"/>
              </w:rPr>
              <w:t>Category 3</w:t>
            </w:r>
            <w:r w:rsidR="00E35ACD">
              <w:rPr>
                <w:szCs w:val="21"/>
              </w:rPr>
              <w:t xml:space="preserve"> </w:t>
            </w:r>
            <w:r>
              <w:rPr>
                <w:rFonts w:hint="eastAsia"/>
                <w:szCs w:val="21"/>
              </w:rPr>
              <w:t>(</w:t>
            </w:r>
            <w:proofErr w:type="spellStart"/>
            <w:r>
              <w:rPr>
                <w:rFonts w:hint="eastAsia"/>
                <w:szCs w:val="21"/>
              </w:rPr>
              <w:t>eMBB</w:t>
            </w:r>
            <w:proofErr w:type="spellEnd"/>
            <w:r>
              <w:rPr>
                <w:rFonts w:hint="eastAsia"/>
                <w:szCs w:val="21"/>
              </w:rPr>
              <w:t>-SI-ACT)</w:t>
            </w:r>
          </w:p>
        </w:tc>
      </w:tr>
      <w:tr w:rsidR="00FB0695">
        <w:tc>
          <w:tcPr>
            <w:tcW w:w="2065" w:type="dxa"/>
          </w:tcPr>
          <w:p w:rsidR="00FB0695" w:rsidRDefault="00525915">
            <w:pPr>
              <w:spacing w:line="240" w:lineRule="auto"/>
              <w:rPr>
                <w:szCs w:val="21"/>
              </w:rPr>
            </w:pPr>
            <w:r>
              <w:rPr>
                <w:rFonts w:hint="eastAsia"/>
                <w:szCs w:val="21"/>
              </w:rPr>
              <w:t>RF requirement</w:t>
            </w:r>
          </w:p>
        </w:tc>
        <w:tc>
          <w:tcPr>
            <w:tcW w:w="2712" w:type="dxa"/>
          </w:tcPr>
          <w:p w:rsidR="00FB0695" w:rsidRDefault="00525915">
            <w:pPr>
              <w:spacing w:line="240" w:lineRule="auto"/>
              <w:rPr>
                <w:szCs w:val="21"/>
              </w:rPr>
            </w:pPr>
            <w:r>
              <w:rPr>
                <w:rFonts w:hint="eastAsia"/>
                <w:szCs w:val="21"/>
              </w:rPr>
              <w:t xml:space="preserve">Dual </w:t>
            </w:r>
            <w:proofErr w:type="spellStart"/>
            <w:r>
              <w:rPr>
                <w:rFonts w:hint="eastAsia"/>
                <w:szCs w:val="21"/>
              </w:rPr>
              <w:t>Tx</w:t>
            </w:r>
            <w:proofErr w:type="spellEnd"/>
            <w:r>
              <w:rPr>
                <w:rFonts w:hint="eastAsia"/>
                <w:szCs w:val="21"/>
              </w:rPr>
              <w:t>/Rx or TDM solution is required anyway at least for some cases;</w:t>
            </w:r>
          </w:p>
          <w:p w:rsidR="00FB0695" w:rsidRDefault="00525915">
            <w:pPr>
              <w:spacing w:line="240" w:lineRule="auto"/>
              <w:jc w:val="center"/>
              <w:rPr>
                <w:szCs w:val="21"/>
              </w:rPr>
            </w:pPr>
            <w:r>
              <w:rPr>
                <w:rFonts w:hint="eastAsia"/>
                <w:szCs w:val="21"/>
                <w:highlight w:val="red"/>
              </w:rPr>
              <w:t>(-)</w:t>
            </w:r>
          </w:p>
        </w:tc>
        <w:tc>
          <w:tcPr>
            <w:tcW w:w="2720" w:type="dxa"/>
          </w:tcPr>
          <w:p w:rsidR="00FB0695" w:rsidRDefault="00525915">
            <w:pPr>
              <w:spacing w:line="240" w:lineRule="auto"/>
              <w:rPr>
                <w:szCs w:val="21"/>
              </w:rPr>
            </w:pPr>
            <w:r>
              <w:rPr>
                <w:rFonts w:hint="eastAsia"/>
                <w:szCs w:val="21"/>
              </w:rPr>
              <w:t xml:space="preserve">Dual </w:t>
            </w:r>
            <w:proofErr w:type="spellStart"/>
            <w:r>
              <w:rPr>
                <w:rFonts w:hint="eastAsia"/>
                <w:szCs w:val="21"/>
              </w:rPr>
              <w:t>Tx</w:t>
            </w:r>
            <w:proofErr w:type="spellEnd"/>
            <w:r>
              <w:rPr>
                <w:rFonts w:hint="eastAsia"/>
                <w:szCs w:val="21"/>
              </w:rPr>
              <w:t>/Rx or TDM solution is required anyway at least for some cases;</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t xml:space="preserve">Single </w:t>
            </w:r>
            <w:proofErr w:type="spellStart"/>
            <w:r>
              <w:rPr>
                <w:rFonts w:hint="eastAsia"/>
                <w:szCs w:val="21"/>
              </w:rPr>
              <w:t>Tx</w:t>
            </w:r>
            <w:proofErr w:type="spellEnd"/>
            <w:r>
              <w:rPr>
                <w:rFonts w:hint="eastAsia"/>
                <w:szCs w:val="21"/>
              </w:rPr>
              <w:t>/Rx without TDM solutions can work for all cases;</w:t>
            </w:r>
          </w:p>
          <w:p w:rsidR="00FB0695" w:rsidRDefault="00525915">
            <w:pPr>
              <w:spacing w:line="240" w:lineRule="auto"/>
              <w:jc w:val="center"/>
              <w:rPr>
                <w:szCs w:val="21"/>
              </w:rPr>
            </w:pPr>
            <w:r>
              <w:rPr>
                <w:rFonts w:hint="eastAsia"/>
                <w:szCs w:val="21"/>
                <w:highlight w:val="green"/>
              </w:rPr>
              <w:t>(+)</w:t>
            </w:r>
          </w:p>
        </w:tc>
      </w:tr>
      <w:tr w:rsidR="00FB0695">
        <w:tc>
          <w:tcPr>
            <w:tcW w:w="2065" w:type="dxa"/>
          </w:tcPr>
          <w:p w:rsidR="00FB0695" w:rsidRDefault="00525915">
            <w:pPr>
              <w:spacing w:line="240" w:lineRule="auto"/>
              <w:rPr>
                <w:szCs w:val="21"/>
              </w:rPr>
            </w:pPr>
            <w:r>
              <w:rPr>
                <w:rFonts w:hint="eastAsia"/>
                <w:szCs w:val="21"/>
              </w:rPr>
              <w:t>Applicable deployment scenarios</w:t>
            </w:r>
          </w:p>
        </w:tc>
        <w:tc>
          <w:tcPr>
            <w:tcW w:w="2712" w:type="dxa"/>
          </w:tcPr>
          <w:p w:rsidR="00FB0695" w:rsidRDefault="00525915">
            <w:pPr>
              <w:spacing w:line="240" w:lineRule="auto"/>
              <w:rPr>
                <w:szCs w:val="21"/>
              </w:rPr>
            </w:pPr>
            <w:r>
              <w:rPr>
                <w:rFonts w:hint="eastAsia"/>
                <w:szCs w:val="21"/>
              </w:rPr>
              <w:t>Can only be applied to DC deployments;</w:t>
            </w:r>
          </w:p>
          <w:p w:rsidR="00FB0695" w:rsidRDefault="00525915">
            <w:pPr>
              <w:spacing w:line="240" w:lineRule="auto"/>
              <w:rPr>
                <w:szCs w:val="21"/>
              </w:rPr>
            </w:pPr>
            <w:r>
              <w:rPr>
                <w:rFonts w:hint="eastAsia"/>
                <w:szCs w:val="21"/>
              </w:rPr>
              <w:t>Limited by the band combination supported by the UE and the network;</w:t>
            </w:r>
          </w:p>
          <w:p w:rsidR="00FB0695" w:rsidRDefault="00525915">
            <w:pPr>
              <w:spacing w:line="240" w:lineRule="auto"/>
              <w:jc w:val="center"/>
              <w:rPr>
                <w:szCs w:val="21"/>
              </w:rPr>
            </w:pPr>
            <w:r>
              <w:rPr>
                <w:rFonts w:hint="eastAsia"/>
                <w:szCs w:val="21"/>
                <w:highlight w:val="red"/>
              </w:rPr>
              <w:t>(-)</w:t>
            </w:r>
          </w:p>
        </w:tc>
        <w:tc>
          <w:tcPr>
            <w:tcW w:w="2720" w:type="dxa"/>
          </w:tcPr>
          <w:p w:rsidR="00FB0695" w:rsidRDefault="00525915">
            <w:pPr>
              <w:spacing w:line="240" w:lineRule="auto"/>
              <w:rPr>
                <w:szCs w:val="21"/>
              </w:rPr>
            </w:pPr>
            <w:r>
              <w:rPr>
                <w:rFonts w:hint="eastAsia"/>
                <w:szCs w:val="21"/>
              </w:rPr>
              <w:t>Limited by the band combination supported by the UE and the network;</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t>Can be applied to all the cases listed in the WI;</w:t>
            </w:r>
          </w:p>
          <w:p w:rsidR="00FB0695" w:rsidRDefault="00525915">
            <w:pPr>
              <w:spacing w:line="240" w:lineRule="auto"/>
              <w:jc w:val="center"/>
              <w:rPr>
                <w:szCs w:val="21"/>
              </w:rPr>
            </w:pPr>
            <w:r>
              <w:rPr>
                <w:rFonts w:hint="eastAsia"/>
                <w:szCs w:val="21"/>
                <w:highlight w:val="green"/>
              </w:rPr>
              <w:t>(+)</w:t>
            </w:r>
          </w:p>
        </w:tc>
      </w:tr>
      <w:tr w:rsidR="00FB0695">
        <w:tc>
          <w:tcPr>
            <w:tcW w:w="2065" w:type="dxa"/>
          </w:tcPr>
          <w:p w:rsidR="00FB0695" w:rsidRDefault="00525915">
            <w:pPr>
              <w:spacing w:line="240" w:lineRule="auto"/>
              <w:rPr>
                <w:szCs w:val="21"/>
              </w:rPr>
            </w:pPr>
            <w:r>
              <w:rPr>
                <w:rFonts w:hint="eastAsia"/>
                <w:szCs w:val="21"/>
              </w:rPr>
              <w:t>Impact on protocol stacks</w:t>
            </w:r>
          </w:p>
        </w:tc>
        <w:tc>
          <w:tcPr>
            <w:tcW w:w="2712" w:type="dxa"/>
          </w:tcPr>
          <w:p w:rsidR="00FB0695" w:rsidRDefault="00525915">
            <w:pPr>
              <w:spacing w:line="240" w:lineRule="auto"/>
              <w:rPr>
                <w:szCs w:val="21"/>
              </w:rPr>
            </w:pPr>
            <w:r>
              <w:rPr>
                <w:rFonts w:hint="eastAsia"/>
                <w:szCs w:val="21"/>
              </w:rPr>
              <w:t xml:space="preserve">The defined split bearer can be reused. No big impacts on </w:t>
            </w:r>
            <w:r>
              <w:rPr>
                <w:rFonts w:hint="eastAsia"/>
                <w:szCs w:val="21"/>
              </w:rPr>
              <w:lastRenderedPageBreak/>
              <w:t>the protocol stacks;</w:t>
            </w:r>
          </w:p>
          <w:p w:rsidR="00FB0695" w:rsidRDefault="00525915">
            <w:pPr>
              <w:spacing w:line="240" w:lineRule="auto"/>
              <w:jc w:val="center"/>
              <w:rPr>
                <w:szCs w:val="21"/>
              </w:rPr>
            </w:pPr>
            <w:r>
              <w:rPr>
                <w:rFonts w:hint="eastAsia"/>
                <w:szCs w:val="21"/>
                <w:highlight w:val="green"/>
              </w:rPr>
              <w:t>(+)</w:t>
            </w:r>
          </w:p>
        </w:tc>
        <w:tc>
          <w:tcPr>
            <w:tcW w:w="2720" w:type="dxa"/>
          </w:tcPr>
          <w:p w:rsidR="00FB0695" w:rsidRDefault="00525915">
            <w:pPr>
              <w:spacing w:line="240" w:lineRule="auto"/>
              <w:rPr>
                <w:szCs w:val="21"/>
              </w:rPr>
            </w:pPr>
            <w:r>
              <w:rPr>
                <w:rFonts w:hint="eastAsia"/>
                <w:szCs w:val="21"/>
              </w:rPr>
              <w:lastRenderedPageBreak/>
              <w:t xml:space="preserve">PDCP functions are split between two nodes at least at </w:t>
            </w:r>
            <w:r>
              <w:rPr>
                <w:rFonts w:hint="eastAsia"/>
                <w:szCs w:val="21"/>
              </w:rPr>
              <w:lastRenderedPageBreak/>
              <w:t>the network side. There would be actual impacts on the protocol stacks</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lastRenderedPageBreak/>
              <w:t>No impact on the protocol stacks</w:t>
            </w:r>
          </w:p>
          <w:p w:rsidR="00FB0695" w:rsidRDefault="00525915">
            <w:pPr>
              <w:spacing w:line="240" w:lineRule="auto"/>
              <w:jc w:val="center"/>
              <w:rPr>
                <w:szCs w:val="21"/>
              </w:rPr>
            </w:pPr>
            <w:r>
              <w:rPr>
                <w:rFonts w:hint="eastAsia"/>
                <w:szCs w:val="21"/>
                <w:highlight w:val="green"/>
              </w:rPr>
              <w:lastRenderedPageBreak/>
              <w:t>(+)</w:t>
            </w:r>
          </w:p>
        </w:tc>
      </w:tr>
      <w:tr w:rsidR="00FB0695">
        <w:tc>
          <w:tcPr>
            <w:tcW w:w="2065" w:type="dxa"/>
          </w:tcPr>
          <w:p w:rsidR="00FB0695" w:rsidRDefault="00525915">
            <w:pPr>
              <w:spacing w:line="240" w:lineRule="auto"/>
              <w:rPr>
                <w:szCs w:val="21"/>
              </w:rPr>
            </w:pPr>
            <w:r>
              <w:rPr>
                <w:rFonts w:hint="eastAsia"/>
                <w:szCs w:val="21"/>
              </w:rPr>
              <w:lastRenderedPageBreak/>
              <w:t>Impact on specs</w:t>
            </w:r>
          </w:p>
        </w:tc>
        <w:tc>
          <w:tcPr>
            <w:tcW w:w="2712" w:type="dxa"/>
          </w:tcPr>
          <w:p w:rsidR="00FB0695" w:rsidRDefault="00525915">
            <w:pPr>
              <w:spacing w:line="240" w:lineRule="auto"/>
              <w:rPr>
                <w:szCs w:val="21"/>
              </w:rPr>
            </w:pPr>
            <w:r>
              <w:rPr>
                <w:rFonts w:hint="eastAsia"/>
                <w:szCs w:val="21"/>
              </w:rPr>
              <w:t>Various aspects of the Role Change procedure should be specified;</w:t>
            </w:r>
          </w:p>
          <w:p w:rsidR="00FB0695" w:rsidRDefault="00525915">
            <w:pPr>
              <w:spacing w:line="240" w:lineRule="auto"/>
              <w:rPr>
                <w:szCs w:val="21"/>
              </w:rPr>
            </w:pPr>
            <w:r>
              <w:rPr>
                <w:rFonts w:hint="eastAsia"/>
                <w:szCs w:val="21"/>
              </w:rPr>
              <w:t>The applicable target key after Role Change should be determined;</w:t>
            </w:r>
          </w:p>
          <w:p w:rsidR="00FB0695" w:rsidRDefault="00525915">
            <w:pPr>
              <w:spacing w:line="240" w:lineRule="auto"/>
              <w:rPr>
                <w:szCs w:val="21"/>
              </w:rPr>
            </w:pPr>
            <w:r>
              <w:rPr>
                <w:rFonts w:hint="eastAsia"/>
                <w:szCs w:val="21"/>
              </w:rPr>
              <w:t>The key ambiguity issue should be figured out;</w:t>
            </w:r>
          </w:p>
          <w:p w:rsidR="00FB0695" w:rsidRDefault="00525915">
            <w:pPr>
              <w:spacing w:line="240" w:lineRule="auto"/>
              <w:jc w:val="center"/>
              <w:rPr>
                <w:szCs w:val="21"/>
              </w:rPr>
            </w:pPr>
            <w:r>
              <w:rPr>
                <w:rFonts w:hint="eastAsia"/>
                <w:szCs w:val="21"/>
                <w:highlight w:val="red"/>
              </w:rPr>
              <w:t>(-)</w:t>
            </w:r>
          </w:p>
        </w:tc>
        <w:tc>
          <w:tcPr>
            <w:tcW w:w="2720" w:type="dxa"/>
          </w:tcPr>
          <w:p w:rsidR="00FB0695" w:rsidRDefault="00525915">
            <w:pPr>
              <w:spacing w:line="240" w:lineRule="auto"/>
              <w:rPr>
                <w:szCs w:val="21"/>
              </w:rPr>
            </w:pPr>
            <w:r>
              <w:rPr>
                <w:rFonts w:hint="eastAsia"/>
                <w:szCs w:val="21"/>
              </w:rPr>
              <w:t>The new RRC handling, PDCP handling with the reception of the handover command</w:t>
            </w:r>
            <w:r w:rsidRPr="001C7C8A">
              <w:rPr>
                <w:rFonts w:hint="eastAsia"/>
                <w:szCs w:val="21"/>
              </w:rPr>
              <w:t xml:space="preserve"> </w:t>
            </w:r>
            <w:r w:rsidR="001C7C8A" w:rsidRPr="001C7C8A">
              <w:rPr>
                <w:szCs w:val="21"/>
              </w:rPr>
              <w:t>to keep dual active protocol stacks</w:t>
            </w:r>
            <w:r w:rsidR="001C7C8A">
              <w:rPr>
                <w:szCs w:val="21"/>
              </w:rPr>
              <w:t xml:space="preserve"> </w:t>
            </w:r>
            <w:r>
              <w:rPr>
                <w:rFonts w:hint="eastAsia"/>
                <w:szCs w:val="21"/>
              </w:rPr>
              <w:t>should be defined;</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t>The procedure defined for R14 MBB can be reused with some minor update;</w:t>
            </w:r>
          </w:p>
          <w:p w:rsidR="00FB0695" w:rsidRDefault="00525915">
            <w:pPr>
              <w:spacing w:line="240" w:lineRule="auto"/>
              <w:jc w:val="center"/>
              <w:rPr>
                <w:szCs w:val="21"/>
              </w:rPr>
            </w:pPr>
            <w:r>
              <w:rPr>
                <w:rFonts w:hint="eastAsia"/>
                <w:szCs w:val="21"/>
                <w:highlight w:val="green"/>
              </w:rPr>
              <w:t>(+)</w:t>
            </w:r>
          </w:p>
        </w:tc>
      </w:tr>
      <w:tr w:rsidR="00FB0695">
        <w:tc>
          <w:tcPr>
            <w:tcW w:w="2065" w:type="dxa"/>
          </w:tcPr>
          <w:p w:rsidR="00FB0695" w:rsidRDefault="00525915">
            <w:pPr>
              <w:spacing w:line="240" w:lineRule="auto"/>
              <w:rPr>
                <w:szCs w:val="21"/>
              </w:rPr>
            </w:pPr>
            <w:r>
              <w:rPr>
                <w:rFonts w:hint="eastAsia"/>
                <w:szCs w:val="21"/>
              </w:rPr>
              <w:t>Application for NR</w:t>
            </w:r>
          </w:p>
        </w:tc>
        <w:tc>
          <w:tcPr>
            <w:tcW w:w="2712" w:type="dxa"/>
          </w:tcPr>
          <w:p w:rsidR="00FB0695" w:rsidRDefault="00525915">
            <w:pPr>
              <w:spacing w:line="240" w:lineRule="auto"/>
              <w:rPr>
                <w:szCs w:val="21"/>
              </w:rPr>
            </w:pPr>
            <w:r>
              <w:rPr>
                <w:rFonts w:hint="eastAsia"/>
                <w:szCs w:val="21"/>
              </w:rPr>
              <w:t>The same mechanism specified can be applied for NR;</w:t>
            </w:r>
          </w:p>
          <w:p w:rsidR="00FB0695" w:rsidRDefault="00525915">
            <w:pPr>
              <w:spacing w:line="240" w:lineRule="auto"/>
              <w:jc w:val="center"/>
              <w:rPr>
                <w:szCs w:val="21"/>
              </w:rPr>
            </w:pPr>
            <w:r>
              <w:rPr>
                <w:rFonts w:hint="eastAsia"/>
                <w:szCs w:val="21"/>
                <w:highlight w:val="green"/>
              </w:rPr>
              <w:t>(+)</w:t>
            </w:r>
          </w:p>
        </w:tc>
        <w:tc>
          <w:tcPr>
            <w:tcW w:w="2720" w:type="dxa"/>
          </w:tcPr>
          <w:p w:rsidR="00FB0695" w:rsidRDefault="00525915">
            <w:pPr>
              <w:spacing w:line="240" w:lineRule="auto"/>
              <w:rPr>
                <w:szCs w:val="21"/>
              </w:rPr>
            </w:pPr>
            <w:r>
              <w:rPr>
                <w:rFonts w:hint="eastAsia"/>
                <w:szCs w:val="21"/>
              </w:rPr>
              <w:t>Depend on the solution detail, e.g. the ROCH handling. Better to find a unified solution which can work both for LTE and NR;</w:t>
            </w:r>
          </w:p>
          <w:p w:rsidR="00FB0695" w:rsidRDefault="00525915">
            <w:pPr>
              <w:spacing w:line="240" w:lineRule="auto"/>
              <w:jc w:val="center"/>
              <w:rPr>
                <w:szCs w:val="21"/>
              </w:rPr>
            </w:pPr>
            <w:r>
              <w:rPr>
                <w:rFonts w:hint="eastAsia"/>
                <w:szCs w:val="21"/>
                <w:highlight w:val="green"/>
              </w:rPr>
              <w:t>(+)</w:t>
            </w:r>
          </w:p>
        </w:tc>
        <w:tc>
          <w:tcPr>
            <w:tcW w:w="2500" w:type="dxa"/>
          </w:tcPr>
          <w:p w:rsidR="00FB0695" w:rsidRDefault="00525915">
            <w:pPr>
              <w:spacing w:line="240" w:lineRule="auto"/>
              <w:rPr>
                <w:szCs w:val="21"/>
              </w:rPr>
            </w:pPr>
            <w:r>
              <w:rPr>
                <w:rFonts w:hint="eastAsia"/>
                <w:szCs w:val="21"/>
              </w:rPr>
              <w:t>The same mechanism specified can be applied for NR;</w:t>
            </w:r>
          </w:p>
          <w:p w:rsidR="00FB0695" w:rsidRDefault="00525915">
            <w:pPr>
              <w:spacing w:line="240" w:lineRule="auto"/>
              <w:jc w:val="center"/>
              <w:rPr>
                <w:szCs w:val="21"/>
              </w:rPr>
            </w:pPr>
            <w:r>
              <w:rPr>
                <w:rFonts w:hint="eastAsia"/>
                <w:szCs w:val="21"/>
                <w:highlight w:val="green"/>
              </w:rPr>
              <w:t>(+)</w:t>
            </w:r>
          </w:p>
        </w:tc>
      </w:tr>
      <w:tr w:rsidR="00FB0695">
        <w:tc>
          <w:tcPr>
            <w:tcW w:w="2065" w:type="dxa"/>
          </w:tcPr>
          <w:p w:rsidR="00FB0695" w:rsidRDefault="00525915">
            <w:pPr>
              <w:spacing w:line="240" w:lineRule="auto"/>
              <w:rPr>
                <w:szCs w:val="21"/>
              </w:rPr>
            </w:pPr>
            <w:r>
              <w:rPr>
                <w:rFonts w:hint="eastAsia"/>
                <w:szCs w:val="21"/>
              </w:rPr>
              <w:t>Security handling</w:t>
            </w:r>
          </w:p>
        </w:tc>
        <w:tc>
          <w:tcPr>
            <w:tcW w:w="2712" w:type="dxa"/>
          </w:tcPr>
          <w:p w:rsidR="00FB0695" w:rsidRDefault="00525915">
            <w:pPr>
              <w:spacing w:line="240" w:lineRule="auto"/>
              <w:rPr>
                <w:szCs w:val="21"/>
              </w:rPr>
            </w:pPr>
            <w:r>
              <w:rPr>
                <w:rFonts w:hint="eastAsia"/>
                <w:szCs w:val="21"/>
              </w:rPr>
              <w:t>The UE shall maintain two sets of keys;</w:t>
            </w:r>
          </w:p>
          <w:p w:rsidR="00FB0695" w:rsidRDefault="00525915">
            <w:pPr>
              <w:spacing w:line="240" w:lineRule="auto"/>
              <w:rPr>
                <w:szCs w:val="21"/>
              </w:rPr>
            </w:pPr>
            <w:r>
              <w:rPr>
                <w:rFonts w:hint="eastAsia"/>
                <w:szCs w:val="21"/>
              </w:rPr>
              <w:t>Solutions should be figured out for the key ambiguity issue;</w:t>
            </w:r>
          </w:p>
          <w:p w:rsidR="00FB0695" w:rsidRDefault="00525915">
            <w:pPr>
              <w:spacing w:line="240" w:lineRule="auto"/>
              <w:jc w:val="center"/>
              <w:rPr>
                <w:szCs w:val="21"/>
              </w:rPr>
            </w:pPr>
            <w:r>
              <w:rPr>
                <w:rFonts w:hint="eastAsia"/>
                <w:szCs w:val="21"/>
                <w:highlight w:val="red"/>
              </w:rPr>
              <w:t>(-)</w:t>
            </w:r>
          </w:p>
          <w:p w:rsidR="00FB0695" w:rsidRDefault="00FB0695">
            <w:pPr>
              <w:spacing w:line="240" w:lineRule="auto"/>
              <w:rPr>
                <w:szCs w:val="21"/>
              </w:rPr>
            </w:pPr>
          </w:p>
        </w:tc>
        <w:tc>
          <w:tcPr>
            <w:tcW w:w="2720" w:type="dxa"/>
          </w:tcPr>
          <w:p w:rsidR="00FB0695" w:rsidRDefault="00525915">
            <w:pPr>
              <w:spacing w:line="240" w:lineRule="auto"/>
              <w:rPr>
                <w:szCs w:val="21"/>
              </w:rPr>
            </w:pPr>
            <w:r>
              <w:rPr>
                <w:rFonts w:hint="eastAsia"/>
                <w:szCs w:val="21"/>
              </w:rPr>
              <w:t>The UE shall maintain two sets of keys;</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t>The UE needs to maintain one set of keys at a time;</w:t>
            </w:r>
          </w:p>
          <w:p w:rsidR="00FB0695" w:rsidRDefault="00525915">
            <w:pPr>
              <w:spacing w:line="240" w:lineRule="auto"/>
              <w:jc w:val="center"/>
              <w:rPr>
                <w:szCs w:val="21"/>
              </w:rPr>
            </w:pPr>
            <w:r>
              <w:rPr>
                <w:rFonts w:hint="eastAsia"/>
                <w:szCs w:val="21"/>
                <w:highlight w:val="green"/>
              </w:rPr>
              <w:t>(+)</w:t>
            </w:r>
          </w:p>
        </w:tc>
      </w:tr>
      <w:tr w:rsidR="00FB0695">
        <w:tc>
          <w:tcPr>
            <w:tcW w:w="2065" w:type="dxa"/>
          </w:tcPr>
          <w:p w:rsidR="00FB0695" w:rsidRDefault="00525915">
            <w:pPr>
              <w:spacing w:line="240" w:lineRule="auto"/>
              <w:rPr>
                <w:szCs w:val="21"/>
              </w:rPr>
            </w:pPr>
            <w:r>
              <w:rPr>
                <w:rFonts w:hint="eastAsia"/>
                <w:szCs w:val="21"/>
              </w:rPr>
              <w:t>Capability coordination</w:t>
            </w:r>
          </w:p>
        </w:tc>
        <w:tc>
          <w:tcPr>
            <w:tcW w:w="2712" w:type="dxa"/>
          </w:tcPr>
          <w:p w:rsidR="00FB0695" w:rsidRDefault="00525915">
            <w:pPr>
              <w:spacing w:line="240" w:lineRule="auto"/>
              <w:rPr>
                <w:szCs w:val="21"/>
              </w:rPr>
            </w:pPr>
            <w:r>
              <w:rPr>
                <w:rFonts w:hint="eastAsia"/>
                <w:szCs w:val="21"/>
              </w:rPr>
              <w:t>Capability coordination between source node and target node is required;</w:t>
            </w:r>
          </w:p>
          <w:p w:rsidR="00FB0695" w:rsidRDefault="00525915">
            <w:pPr>
              <w:spacing w:line="240" w:lineRule="auto"/>
              <w:jc w:val="center"/>
              <w:rPr>
                <w:szCs w:val="21"/>
              </w:rPr>
            </w:pPr>
            <w:r>
              <w:rPr>
                <w:rFonts w:hint="eastAsia"/>
                <w:szCs w:val="21"/>
                <w:highlight w:val="red"/>
              </w:rPr>
              <w:t>(-)</w:t>
            </w:r>
          </w:p>
        </w:tc>
        <w:tc>
          <w:tcPr>
            <w:tcW w:w="2720" w:type="dxa"/>
          </w:tcPr>
          <w:p w:rsidR="00FB0695" w:rsidRDefault="00525915">
            <w:pPr>
              <w:spacing w:line="240" w:lineRule="auto"/>
              <w:rPr>
                <w:szCs w:val="21"/>
              </w:rPr>
            </w:pPr>
            <w:r>
              <w:rPr>
                <w:rFonts w:hint="eastAsia"/>
                <w:szCs w:val="21"/>
              </w:rPr>
              <w:t>Capability coordination between source node and target node is required;</w:t>
            </w:r>
          </w:p>
          <w:p w:rsidR="00FB0695" w:rsidRDefault="00525915">
            <w:pPr>
              <w:spacing w:line="240" w:lineRule="auto"/>
              <w:jc w:val="center"/>
              <w:rPr>
                <w:szCs w:val="21"/>
              </w:rPr>
            </w:pPr>
            <w:r>
              <w:rPr>
                <w:rFonts w:hint="eastAsia"/>
                <w:szCs w:val="21"/>
                <w:highlight w:val="red"/>
              </w:rPr>
              <w:t>(-)</w:t>
            </w:r>
          </w:p>
        </w:tc>
        <w:tc>
          <w:tcPr>
            <w:tcW w:w="2500" w:type="dxa"/>
          </w:tcPr>
          <w:p w:rsidR="00FB0695" w:rsidRDefault="00525915">
            <w:pPr>
              <w:spacing w:line="240" w:lineRule="auto"/>
              <w:rPr>
                <w:szCs w:val="21"/>
              </w:rPr>
            </w:pPr>
            <w:r>
              <w:rPr>
                <w:rFonts w:hint="eastAsia"/>
                <w:szCs w:val="21"/>
              </w:rPr>
              <w:t>No capability coordination is required;</w:t>
            </w:r>
          </w:p>
          <w:p w:rsidR="00FB0695" w:rsidRDefault="00525915">
            <w:pPr>
              <w:spacing w:line="240" w:lineRule="auto"/>
              <w:jc w:val="center"/>
              <w:rPr>
                <w:szCs w:val="21"/>
              </w:rPr>
            </w:pPr>
            <w:r>
              <w:rPr>
                <w:rFonts w:hint="eastAsia"/>
                <w:szCs w:val="21"/>
                <w:highlight w:val="green"/>
              </w:rPr>
              <w:t>(+)</w:t>
            </w:r>
          </w:p>
        </w:tc>
      </w:tr>
    </w:tbl>
    <w:p w:rsidR="00FB0695" w:rsidRDefault="00FB0695">
      <w:pPr>
        <w:spacing w:line="240" w:lineRule="auto"/>
        <w:rPr>
          <w:szCs w:val="21"/>
        </w:rPr>
      </w:pPr>
    </w:p>
    <w:p w:rsidR="00FB0695" w:rsidRDefault="00525915" w:rsidP="00793B5E">
      <w:pPr>
        <w:spacing w:line="240" w:lineRule="auto"/>
        <w:rPr>
          <w:szCs w:val="21"/>
        </w:rPr>
      </w:pPr>
      <w:r>
        <w:rPr>
          <w:rFonts w:hint="eastAsia"/>
          <w:szCs w:val="21"/>
        </w:rPr>
        <w:t xml:space="preserve">From the comparison summary in Table 1, </w:t>
      </w:r>
      <w:r w:rsidR="00A4062B">
        <w:rPr>
          <w:szCs w:val="21"/>
        </w:rPr>
        <w:t xml:space="preserve">we can see that </w:t>
      </w:r>
      <w:r w:rsidR="00A4062B">
        <w:rPr>
          <w:rFonts w:hint="eastAsia"/>
          <w:szCs w:val="21"/>
        </w:rPr>
        <w:t>Category 3</w:t>
      </w:r>
      <w:r w:rsidR="00E35ACD">
        <w:rPr>
          <w:szCs w:val="21"/>
        </w:rPr>
        <w:t xml:space="preserve"> </w:t>
      </w:r>
      <w:r w:rsidR="00A4062B">
        <w:rPr>
          <w:rFonts w:hint="eastAsia"/>
          <w:szCs w:val="21"/>
        </w:rPr>
        <w:t>(</w:t>
      </w:r>
      <w:proofErr w:type="spellStart"/>
      <w:r w:rsidR="00A4062B">
        <w:rPr>
          <w:rFonts w:hint="eastAsia"/>
          <w:szCs w:val="21"/>
        </w:rPr>
        <w:t>eMBB</w:t>
      </w:r>
      <w:proofErr w:type="spellEnd"/>
      <w:r w:rsidR="00A4062B">
        <w:rPr>
          <w:rFonts w:hint="eastAsia"/>
          <w:szCs w:val="21"/>
        </w:rPr>
        <w:t>-SI-ACT)</w:t>
      </w:r>
      <w:r w:rsidR="00A4062B">
        <w:rPr>
          <w:szCs w:val="21"/>
        </w:rPr>
        <w:t xml:space="preserve"> excels in all of the metrics. </w:t>
      </w:r>
      <w:r w:rsidR="00793B5E">
        <w:rPr>
          <w:szCs w:val="21"/>
        </w:rPr>
        <w:t xml:space="preserve">So we propose to </w:t>
      </w:r>
      <w:r w:rsidR="00793B5E">
        <w:rPr>
          <w:rFonts w:hint="eastAsia"/>
          <w:szCs w:val="21"/>
        </w:rPr>
        <w:t>prioritize Category 3</w:t>
      </w:r>
      <w:r w:rsidR="00E35ACD">
        <w:rPr>
          <w:szCs w:val="21"/>
        </w:rPr>
        <w:t xml:space="preserve"> </w:t>
      </w:r>
      <w:r w:rsidR="00793B5E">
        <w:rPr>
          <w:rFonts w:hint="eastAsia"/>
          <w:szCs w:val="21"/>
        </w:rPr>
        <w:t>(</w:t>
      </w:r>
      <w:proofErr w:type="spellStart"/>
      <w:r w:rsidR="00793B5E">
        <w:rPr>
          <w:rFonts w:hint="eastAsia"/>
          <w:szCs w:val="21"/>
        </w:rPr>
        <w:t>eMBB</w:t>
      </w:r>
      <w:proofErr w:type="spellEnd"/>
      <w:r w:rsidR="00793B5E">
        <w:rPr>
          <w:rFonts w:hint="eastAsia"/>
          <w:szCs w:val="21"/>
        </w:rPr>
        <w:t xml:space="preserve">-SI-ACT) in </w:t>
      </w:r>
      <w:proofErr w:type="spellStart"/>
      <w:r w:rsidR="00793B5E">
        <w:rPr>
          <w:rFonts w:hint="eastAsia"/>
          <w:szCs w:val="21"/>
        </w:rPr>
        <w:t>LTE_feMob</w:t>
      </w:r>
      <w:proofErr w:type="spellEnd"/>
      <w:r w:rsidR="00793B5E">
        <w:rPr>
          <w:szCs w:val="21"/>
        </w:rPr>
        <w:t xml:space="preserve">. </w:t>
      </w:r>
      <w:r w:rsidR="00A4062B">
        <w:rPr>
          <w:rFonts w:hint="eastAsia"/>
          <w:szCs w:val="21"/>
        </w:rPr>
        <w:t>Category 1</w:t>
      </w:r>
      <w:r w:rsidR="00D75F10">
        <w:rPr>
          <w:szCs w:val="21"/>
        </w:rPr>
        <w:t xml:space="preserve"> </w:t>
      </w:r>
      <w:r w:rsidR="00A4062B">
        <w:rPr>
          <w:rFonts w:hint="eastAsia"/>
          <w:szCs w:val="21"/>
        </w:rPr>
        <w:t>(DC-based) and Category 2</w:t>
      </w:r>
      <w:r w:rsidR="00D75F10">
        <w:rPr>
          <w:szCs w:val="21"/>
        </w:rPr>
        <w:t xml:space="preserve"> </w:t>
      </w:r>
      <w:r w:rsidR="00A4062B">
        <w:rPr>
          <w:rFonts w:hint="eastAsia"/>
          <w:szCs w:val="21"/>
        </w:rPr>
        <w:t>(</w:t>
      </w:r>
      <w:proofErr w:type="spellStart"/>
      <w:r w:rsidR="00A4062B">
        <w:rPr>
          <w:rFonts w:hint="eastAsia"/>
          <w:szCs w:val="21"/>
        </w:rPr>
        <w:t>eMBB</w:t>
      </w:r>
      <w:proofErr w:type="spellEnd"/>
      <w:r w:rsidR="00A4062B">
        <w:rPr>
          <w:rFonts w:hint="eastAsia"/>
          <w:szCs w:val="21"/>
        </w:rPr>
        <w:t>-DU-ACT)</w:t>
      </w:r>
      <w:r w:rsidR="00663B45">
        <w:rPr>
          <w:szCs w:val="21"/>
        </w:rPr>
        <w:t xml:space="preserve"> are almost the same on all the metrics. Although majority</w:t>
      </w:r>
      <w:r w:rsidR="00636648">
        <w:rPr>
          <w:szCs w:val="21"/>
        </w:rPr>
        <w:t xml:space="preserve"> companies favor</w:t>
      </w:r>
      <w:r w:rsidR="00D75F10">
        <w:rPr>
          <w:szCs w:val="21"/>
        </w:rPr>
        <w:t>ed</w:t>
      </w:r>
      <w:r w:rsidR="00663B45">
        <w:rPr>
          <w:szCs w:val="21"/>
        </w:rPr>
        <w:t xml:space="preserve"> </w:t>
      </w:r>
      <w:r w:rsidR="00663B45">
        <w:rPr>
          <w:rFonts w:hint="eastAsia"/>
          <w:szCs w:val="21"/>
        </w:rPr>
        <w:t>Category 2</w:t>
      </w:r>
      <w:r w:rsidR="00D75F10">
        <w:rPr>
          <w:szCs w:val="21"/>
        </w:rPr>
        <w:t xml:space="preserve"> </w:t>
      </w:r>
      <w:r w:rsidR="00663B45">
        <w:rPr>
          <w:rFonts w:hint="eastAsia"/>
          <w:szCs w:val="21"/>
        </w:rPr>
        <w:t>(</w:t>
      </w:r>
      <w:proofErr w:type="spellStart"/>
      <w:r w:rsidR="00663B45">
        <w:rPr>
          <w:rFonts w:hint="eastAsia"/>
          <w:szCs w:val="21"/>
        </w:rPr>
        <w:t>eMBB</w:t>
      </w:r>
      <w:proofErr w:type="spellEnd"/>
      <w:r w:rsidR="00663B45">
        <w:rPr>
          <w:rFonts w:hint="eastAsia"/>
          <w:szCs w:val="21"/>
        </w:rPr>
        <w:t>-DU-ACT)</w:t>
      </w:r>
      <w:r w:rsidR="00663B45">
        <w:rPr>
          <w:szCs w:val="21"/>
        </w:rPr>
        <w:t xml:space="preserve"> during the email discussion </w:t>
      </w:r>
      <w:r w:rsidR="00DB0B1B">
        <w:rPr>
          <w:rFonts w:hint="eastAsia"/>
          <w:szCs w:val="21"/>
        </w:rPr>
        <w:fldChar w:fldCharType="begin"/>
      </w:r>
      <w:r w:rsidR="00663B45">
        <w:rPr>
          <w:rFonts w:hint="eastAsia"/>
          <w:szCs w:val="21"/>
        </w:rPr>
        <w:instrText xml:space="preserve"> REF _Ref25563 \n \h </w:instrText>
      </w:r>
      <w:r w:rsidR="00DB0B1B">
        <w:rPr>
          <w:rFonts w:hint="eastAsia"/>
          <w:szCs w:val="21"/>
        </w:rPr>
      </w:r>
      <w:r w:rsidR="00DB0B1B">
        <w:rPr>
          <w:rFonts w:hint="eastAsia"/>
          <w:szCs w:val="21"/>
        </w:rPr>
        <w:fldChar w:fldCharType="separate"/>
      </w:r>
      <w:r w:rsidR="00663B45">
        <w:rPr>
          <w:rFonts w:hint="eastAsia"/>
          <w:szCs w:val="21"/>
        </w:rPr>
        <w:t>[1]</w:t>
      </w:r>
      <w:r w:rsidR="00DB0B1B">
        <w:rPr>
          <w:rFonts w:hint="eastAsia"/>
          <w:szCs w:val="21"/>
        </w:rPr>
        <w:fldChar w:fldCharType="end"/>
      </w:r>
      <w:r w:rsidR="00663B45">
        <w:rPr>
          <w:szCs w:val="21"/>
        </w:rPr>
        <w:t>,</w:t>
      </w:r>
      <w:r w:rsidR="00916212">
        <w:rPr>
          <w:szCs w:val="21"/>
        </w:rPr>
        <w:t xml:space="preserve"> consider</w:t>
      </w:r>
      <w:r w:rsidR="00915405">
        <w:rPr>
          <w:szCs w:val="21"/>
        </w:rPr>
        <w:t>ing</w:t>
      </w:r>
      <w:r w:rsidR="00916212">
        <w:rPr>
          <w:szCs w:val="21"/>
        </w:rPr>
        <w:t xml:space="preserve"> that the category is limited by the </w:t>
      </w:r>
      <w:r w:rsidR="00916212">
        <w:rPr>
          <w:rFonts w:hint="eastAsia"/>
          <w:szCs w:val="21"/>
        </w:rPr>
        <w:t>band combination</w:t>
      </w:r>
      <w:r w:rsidR="00916212">
        <w:rPr>
          <w:szCs w:val="21"/>
        </w:rPr>
        <w:t xml:space="preserve"> as in DC, the PDCP entity is actually split into two parts which would have a big impact on the network and spec, </w:t>
      </w:r>
      <w:r w:rsidR="00916212">
        <w:rPr>
          <w:szCs w:val="21"/>
        </w:rPr>
        <w:lastRenderedPageBreak/>
        <w:t>and the new RRC handli</w:t>
      </w:r>
      <w:r w:rsidR="00E73042">
        <w:rPr>
          <w:szCs w:val="21"/>
        </w:rPr>
        <w:t xml:space="preserve">ng/PDCP handling is as much as complex </w:t>
      </w:r>
      <w:r w:rsidR="00916212">
        <w:rPr>
          <w:szCs w:val="21"/>
        </w:rPr>
        <w:t xml:space="preserve">as for DC based solutions, we propose to </w:t>
      </w:r>
      <w:r>
        <w:rPr>
          <w:rFonts w:hint="eastAsia"/>
          <w:szCs w:val="21"/>
        </w:rPr>
        <w:t xml:space="preserve">down prioritized </w:t>
      </w:r>
      <w:r w:rsidR="00682C20">
        <w:rPr>
          <w:rFonts w:hint="eastAsia"/>
          <w:szCs w:val="21"/>
        </w:rPr>
        <w:t>Category 1</w:t>
      </w:r>
      <w:r w:rsidR="00D75F10">
        <w:rPr>
          <w:szCs w:val="21"/>
        </w:rPr>
        <w:t xml:space="preserve"> </w:t>
      </w:r>
      <w:r w:rsidR="00682C20">
        <w:rPr>
          <w:rFonts w:hint="eastAsia"/>
          <w:szCs w:val="21"/>
        </w:rPr>
        <w:t>(DC-based) and Category 2</w:t>
      </w:r>
      <w:r w:rsidR="00D75F10">
        <w:rPr>
          <w:szCs w:val="21"/>
        </w:rPr>
        <w:t xml:space="preserve"> </w:t>
      </w:r>
      <w:r w:rsidR="00682C20">
        <w:rPr>
          <w:rFonts w:hint="eastAsia"/>
          <w:szCs w:val="21"/>
        </w:rPr>
        <w:t>(</w:t>
      </w:r>
      <w:proofErr w:type="spellStart"/>
      <w:r w:rsidR="00682C20">
        <w:rPr>
          <w:rFonts w:hint="eastAsia"/>
          <w:szCs w:val="21"/>
        </w:rPr>
        <w:t>eMBB</w:t>
      </w:r>
      <w:proofErr w:type="spellEnd"/>
      <w:r w:rsidR="00682C20">
        <w:rPr>
          <w:rFonts w:hint="eastAsia"/>
          <w:szCs w:val="21"/>
        </w:rPr>
        <w:t>-DU-ACT)</w:t>
      </w:r>
      <w:r w:rsidR="00682C20">
        <w:rPr>
          <w:szCs w:val="21"/>
        </w:rPr>
        <w:t xml:space="preserve"> </w:t>
      </w:r>
      <w:bookmarkStart w:id="6" w:name="_GoBack"/>
      <w:bookmarkEnd w:id="6"/>
      <w:r>
        <w:rPr>
          <w:rFonts w:hint="eastAsia"/>
          <w:szCs w:val="21"/>
        </w:rPr>
        <w:t xml:space="preserve">in </w:t>
      </w:r>
      <w:proofErr w:type="spellStart"/>
      <w:r>
        <w:rPr>
          <w:rFonts w:hint="eastAsia"/>
          <w:szCs w:val="21"/>
        </w:rPr>
        <w:t>LTE_feMob</w:t>
      </w:r>
      <w:proofErr w:type="spellEnd"/>
      <w:r>
        <w:rPr>
          <w:rFonts w:hint="eastAsia"/>
          <w:szCs w:val="21"/>
        </w:rPr>
        <w:t xml:space="preserve">. </w:t>
      </w:r>
    </w:p>
    <w:p w:rsidR="00FB0695" w:rsidRDefault="00525915">
      <w:pPr>
        <w:spacing w:line="240" w:lineRule="auto"/>
        <w:rPr>
          <w:b/>
          <w:bCs/>
          <w:szCs w:val="21"/>
        </w:rPr>
      </w:pPr>
      <w:r>
        <w:rPr>
          <w:rFonts w:hint="eastAsia"/>
          <w:b/>
          <w:bCs/>
          <w:szCs w:val="21"/>
        </w:rPr>
        <w:t>Proposal 1: Category 3</w:t>
      </w:r>
      <w:r w:rsidR="00D75F10">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-SI-ACT) </w:t>
      </w:r>
      <w:proofErr w:type="gramStart"/>
      <w:r w:rsidR="00D75F10">
        <w:rPr>
          <w:b/>
          <w:bCs/>
          <w:szCs w:val="21"/>
        </w:rPr>
        <w:t>solution</w:t>
      </w:r>
      <w:proofErr w:type="gramEnd"/>
      <w:r w:rsidR="00D75F10">
        <w:rPr>
          <w:b/>
          <w:bCs/>
          <w:szCs w:val="21"/>
        </w:rPr>
        <w:t xml:space="preserve"> </w:t>
      </w:r>
      <w:r w:rsidR="00D75F10">
        <w:rPr>
          <w:rFonts w:hint="eastAsia"/>
          <w:b/>
          <w:bCs/>
          <w:szCs w:val="21"/>
        </w:rPr>
        <w:t xml:space="preserve">should be specified </w:t>
      </w:r>
      <w:r w:rsidR="00D75F10">
        <w:rPr>
          <w:b/>
          <w:bCs/>
          <w:szCs w:val="21"/>
        </w:rPr>
        <w:t>with</w:t>
      </w:r>
      <w:r>
        <w:rPr>
          <w:rFonts w:hint="eastAsia"/>
          <w:b/>
          <w:bCs/>
          <w:szCs w:val="21"/>
        </w:rPr>
        <w:t xml:space="preserve"> first priority in </w:t>
      </w:r>
      <w:proofErr w:type="spellStart"/>
      <w:r>
        <w:rPr>
          <w:rFonts w:hint="eastAsia"/>
          <w:b/>
          <w:bCs/>
          <w:szCs w:val="21"/>
        </w:rPr>
        <w:t>LTE_feMob</w:t>
      </w:r>
      <w:proofErr w:type="spellEnd"/>
      <w:r>
        <w:rPr>
          <w:rFonts w:hint="eastAsia"/>
          <w:b/>
          <w:bCs/>
          <w:szCs w:val="21"/>
        </w:rPr>
        <w:t>.</w:t>
      </w:r>
    </w:p>
    <w:p w:rsidR="00FB0695" w:rsidRDefault="00525915">
      <w:pPr>
        <w:spacing w:line="240" w:lineRule="auto"/>
        <w:rPr>
          <w:b/>
          <w:bCs/>
          <w:szCs w:val="21"/>
        </w:rPr>
      </w:pPr>
      <w:r>
        <w:rPr>
          <w:rFonts w:hint="eastAsia"/>
          <w:b/>
          <w:bCs/>
          <w:szCs w:val="21"/>
        </w:rPr>
        <w:t>Proposal 2: Consider</w:t>
      </w:r>
      <w:r w:rsidR="00D75F10">
        <w:rPr>
          <w:b/>
          <w:bCs/>
          <w:szCs w:val="21"/>
        </w:rPr>
        <w:t>ing</w:t>
      </w:r>
      <w:r>
        <w:rPr>
          <w:rFonts w:hint="eastAsia"/>
          <w:b/>
          <w:bCs/>
          <w:szCs w:val="21"/>
        </w:rPr>
        <w:t xml:space="preserve"> the complexity, Category 1</w:t>
      </w:r>
      <w:r w:rsidR="00D75F10">
        <w:rPr>
          <w:b/>
          <w:bCs/>
          <w:szCs w:val="21"/>
        </w:rPr>
        <w:t xml:space="preserve"> </w:t>
      </w:r>
      <w:r>
        <w:rPr>
          <w:rFonts w:hint="eastAsia"/>
          <w:b/>
          <w:bCs/>
          <w:szCs w:val="21"/>
        </w:rPr>
        <w:t>(DC-based) and Category 2</w:t>
      </w:r>
      <w:r w:rsidR="00D75F10">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-DU-ACT) </w:t>
      </w:r>
      <w:r w:rsidR="00D75F10">
        <w:rPr>
          <w:b/>
          <w:bCs/>
          <w:szCs w:val="21"/>
        </w:rPr>
        <w:t xml:space="preserve">solutions </w:t>
      </w:r>
      <w:r w:rsidR="00D75F10">
        <w:rPr>
          <w:rFonts w:hint="eastAsia"/>
          <w:b/>
          <w:bCs/>
          <w:szCs w:val="21"/>
        </w:rPr>
        <w:t>should be down</w:t>
      </w:r>
      <w:r w:rsidR="00D75F10">
        <w:rPr>
          <w:b/>
          <w:bCs/>
          <w:szCs w:val="21"/>
        </w:rPr>
        <w:t>-</w:t>
      </w:r>
      <w:r>
        <w:rPr>
          <w:rFonts w:hint="eastAsia"/>
          <w:b/>
          <w:bCs/>
          <w:szCs w:val="21"/>
        </w:rPr>
        <w:t xml:space="preserve">prioritized in </w:t>
      </w:r>
      <w:proofErr w:type="spellStart"/>
      <w:r>
        <w:rPr>
          <w:rFonts w:hint="eastAsia"/>
          <w:b/>
          <w:bCs/>
          <w:szCs w:val="21"/>
        </w:rPr>
        <w:t>LTE_feMob</w:t>
      </w:r>
      <w:proofErr w:type="spellEnd"/>
      <w:r>
        <w:rPr>
          <w:rFonts w:hint="eastAsia"/>
          <w:b/>
          <w:bCs/>
          <w:szCs w:val="21"/>
        </w:rPr>
        <w:t>.</w:t>
      </w:r>
    </w:p>
    <w:p w:rsidR="00FB0695" w:rsidRDefault="0052591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B0695" w:rsidRDefault="00525915">
      <w:pPr>
        <w:rPr>
          <w:szCs w:val="21"/>
        </w:rPr>
      </w:pPr>
      <w:r>
        <w:rPr>
          <w:rFonts w:hint="eastAsia"/>
          <w:szCs w:val="21"/>
        </w:rPr>
        <w:t>In this contribution, we try to compare the three solution categories for interruption time reduction on the table. By the comparison, we have the following observations and proposals:</w:t>
      </w:r>
    </w:p>
    <w:p w:rsidR="00FB0695" w:rsidRDefault="00525915">
      <w:pPr>
        <w:rPr>
          <w:szCs w:val="21"/>
        </w:rPr>
      </w:pPr>
      <w:r>
        <w:rPr>
          <w:rFonts w:hint="eastAsia"/>
          <w:szCs w:val="21"/>
        </w:rPr>
        <w:t>Observations:</w:t>
      </w:r>
    </w:p>
    <w:p w:rsidR="009E010A" w:rsidRDefault="009E010A" w:rsidP="009E010A">
      <w:pPr>
        <w:spacing w:line="240" w:lineRule="auto"/>
        <w:rPr>
          <w:b/>
          <w:bCs/>
          <w:szCs w:val="21"/>
        </w:rPr>
      </w:pPr>
      <w:r>
        <w:rPr>
          <w:rFonts w:hint="eastAsia"/>
          <w:b/>
          <w:bCs/>
          <w:szCs w:val="21"/>
        </w:rPr>
        <w:t>Observation 1: For Category 1</w:t>
      </w:r>
      <w:r>
        <w:rPr>
          <w:b/>
          <w:bCs/>
          <w:szCs w:val="21"/>
        </w:rPr>
        <w:t xml:space="preserve"> </w:t>
      </w:r>
      <w:r>
        <w:rPr>
          <w:rFonts w:hint="eastAsia"/>
          <w:b/>
          <w:bCs/>
          <w:szCs w:val="21"/>
        </w:rPr>
        <w:t>(DC-based) and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-DU-ACT), dual </w:t>
      </w:r>
      <w:proofErr w:type="spellStart"/>
      <w:r>
        <w:rPr>
          <w:rFonts w:hint="eastAsia"/>
          <w:b/>
          <w:bCs/>
          <w:szCs w:val="21"/>
        </w:rPr>
        <w:t>Tx</w:t>
      </w:r>
      <w:proofErr w:type="spellEnd"/>
      <w:r>
        <w:rPr>
          <w:rFonts w:hint="eastAsia"/>
          <w:b/>
          <w:bCs/>
          <w:szCs w:val="21"/>
        </w:rPr>
        <w:t>/Rx or TDM solution is required anyway at least for some cases. While for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 xml:space="preserve">-SI-ACT), </w:t>
      </w:r>
      <w:r>
        <w:rPr>
          <w:b/>
          <w:bCs/>
          <w:szCs w:val="21"/>
        </w:rPr>
        <w:t xml:space="preserve">a </w:t>
      </w:r>
      <w:r>
        <w:rPr>
          <w:rFonts w:hint="eastAsia"/>
          <w:b/>
          <w:bCs/>
          <w:szCs w:val="21"/>
        </w:rPr>
        <w:t xml:space="preserve">UE with single </w:t>
      </w:r>
      <w:proofErr w:type="spellStart"/>
      <w:r>
        <w:rPr>
          <w:rFonts w:hint="eastAsia"/>
          <w:b/>
          <w:bCs/>
          <w:szCs w:val="21"/>
        </w:rPr>
        <w:t>Tx</w:t>
      </w:r>
      <w:proofErr w:type="spellEnd"/>
      <w:r>
        <w:rPr>
          <w:rFonts w:hint="eastAsia"/>
          <w:b/>
          <w:bCs/>
          <w:szCs w:val="21"/>
        </w:rPr>
        <w:t>/Rx can achieve 0ms interruption for all the cases, without the need of introducing TDM solutions.</w:t>
      </w:r>
    </w:p>
    <w:p w:rsidR="00A47CEE" w:rsidRDefault="00A47CEE" w:rsidP="00A47CEE">
      <w:pPr>
        <w:spacing w:line="240" w:lineRule="auto"/>
        <w:rPr>
          <w:b/>
          <w:bCs/>
          <w:szCs w:val="21"/>
        </w:rPr>
      </w:pPr>
      <w:r>
        <w:rPr>
          <w:rFonts w:hint="eastAsia"/>
          <w:b/>
          <w:bCs/>
          <w:szCs w:val="21"/>
        </w:rPr>
        <w:t>Observation 2: Both Category 1</w:t>
      </w:r>
      <w:r>
        <w:rPr>
          <w:b/>
          <w:bCs/>
          <w:szCs w:val="21"/>
        </w:rPr>
        <w:t xml:space="preserve"> </w:t>
      </w:r>
      <w:r>
        <w:rPr>
          <w:rFonts w:hint="eastAsia"/>
          <w:b/>
          <w:bCs/>
          <w:szCs w:val="21"/>
        </w:rPr>
        <w:t>(DC-based) and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are limited by the band combination supported by the UE and the network. And Category 1</w:t>
      </w:r>
      <w:r>
        <w:rPr>
          <w:b/>
          <w:bCs/>
          <w:szCs w:val="21"/>
        </w:rPr>
        <w:t xml:space="preserve"> </w:t>
      </w:r>
      <w:r>
        <w:rPr>
          <w:rFonts w:hint="eastAsia"/>
          <w:b/>
          <w:bCs/>
          <w:szCs w:val="21"/>
        </w:rPr>
        <w:t>(DC-based) can only be applied to DC deployments. While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can be applied to all the cases listed in the WI.</w:t>
      </w:r>
    </w:p>
    <w:p w:rsidR="00A006AB" w:rsidRDefault="00A006AB" w:rsidP="00A006AB">
      <w:pPr>
        <w:spacing w:line="240" w:lineRule="auto"/>
        <w:rPr>
          <w:b/>
          <w:bCs/>
          <w:szCs w:val="21"/>
        </w:rPr>
      </w:pPr>
      <w:r>
        <w:rPr>
          <w:rFonts w:hint="eastAsia"/>
          <w:b/>
          <w:bCs/>
          <w:szCs w:val="21"/>
        </w:rPr>
        <w:t>Observation 3: For Category 1</w:t>
      </w:r>
      <w:r>
        <w:rPr>
          <w:b/>
          <w:bCs/>
          <w:szCs w:val="21"/>
        </w:rPr>
        <w:t xml:space="preserve"> </w:t>
      </w:r>
      <w:r>
        <w:rPr>
          <w:rFonts w:hint="eastAsia"/>
          <w:b/>
          <w:bCs/>
          <w:szCs w:val="21"/>
        </w:rPr>
        <w:t xml:space="preserve">(DC-based), the split bearer defined now can be reused. </w:t>
      </w:r>
      <w:proofErr w:type="gramStart"/>
      <w:r>
        <w:rPr>
          <w:rFonts w:hint="eastAsia"/>
          <w:b/>
          <w:bCs/>
          <w:szCs w:val="21"/>
        </w:rPr>
        <w:t>For</w:t>
      </w:r>
      <w:r>
        <w:rPr>
          <w:b/>
          <w:bCs/>
          <w:szCs w:val="21"/>
        </w:rPr>
        <w:t xml:space="preserve"> </w:t>
      </w:r>
      <w:r>
        <w:rPr>
          <w:rFonts w:hint="eastAsia"/>
          <w:b/>
          <w:bCs/>
          <w:szCs w:val="21"/>
        </w:rPr>
        <w:t>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PDCP functions are split between two nodes at least at the network side.</w:t>
      </w:r>
      <w:proofErr w:type="gramEnd"/>
      <w:r>
        <w:rPr>
          <w:rFonts w:hint="eastAsia"/>
          <w:b/>
          <w:bCs/>
          <w:szCs w:val="21"/>
        </w:rPr>
        <w:t xml:space="preserve"> For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no impact on the protocol stacks.</w:t>
      </w:r>
    </w:p>
    <w:p w:rsidR="00A006AB" w:rsidRDefault="00A006AB" w:rsidP="00A006AB">
      <w:pPr>
        <w:spacing w:line="240" w:lineRule="auto"/>
        <w:rPr>
          <w:b/>
          <w:bCs/>
          <w:szCs w:val="21"/>
        </w:rPr>
      </w:pPr>
      <w:r>
        <w:rPr>
          <w:rFonts w:hint="eastAsia"/>
          <w:b/>
          <w:bCs/>
          <w:szCs w:val="21"/>
        </w:rPr>
        <w:t>Observation 4: For Category 1</w:t>
      </w:r>
      <w:r>
        <w:rPr>
          <w:b/>
          <w:bCs/>
          <w:szCs w:val="21"/>
        </w:rPr>
        <w:t xml:space="preserve"> </w:t>
      </w:r>
      <w:r>
        <w:rPr>
          <w:rFonts w:hint="eastAsia"/>
          <w:b/>
          <w:bCs/>
          <w:szCs w:val="21"/>
        </w:rPr>
        <w:t xml:space="preserve">(DC-based), various aspects of the Role Change procedure, the applicable target key after Role Change and the key ambiguity issue should be figured out. </w:t>
      </w:r>
      <w:proofErr w:type="gramStart"/>
      <w:r>
        <w:rPr>
          <w:rFonts w:hint="eastAsia"/>
          <w:b/>
          <w:bCs/>
          <w:szCs w:val="21"/>
        </w:rPr>
        <w:t>For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new RRC and PDCP handling with the reception of the handover command</w:t>
      </w:r>
      <w:r w:rsidRPr="00FE3CB6">
        <w:rPr>
          <w:rFonts w:hint="eastAsia"/>
          <w:b/>
          <w:bCs/>
          <w:szCs w:val="21"/>
        </w:rPr>
        <w:t xml:space="preserve"> </w:t>
      </w:r>
      <w:r w:rsidRPr="00FE3CB6">
        <w:rPr>
          <w:b/>
          <w:szCs w:val="21"/>
        </w:rPr>
        <w:t xml:space="preserve">to keep dual active protocol stacks </w:t>
      </w:r>
      <w:r>
        <w:rPr>
          <w:rFonts w:hint="eastAsia"/>
          <w:b/>
          <w:bCs/>
          <w:szCs w:val="21"/>
        </w:rPr>
        <w:t>should be defined.</w:t>
      </w:r>
      <w:proofErr w:type="gramEnd"/>
      <w:r>
        <w:rPr>
          <w:rFonts w:hint="eastAsia"/>
          <w:b/>
          <w:bCs/>
          <w:szCs w:val="21"/>
        </w:rPr>
        <w:t xml:space="preserve"> While for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the procedure defined for R14 MBB can be reused with some minor update.</w:t>
      </w:r>
    </w:p>
    <w:p w:rsidR="00A40C0F" w:rsidRDefault="00A40C0F" w:rsidP="00A40C0F">
      <w:pPr>
        <w:spacing w:line="240" w:lineRule="auto"/>
        <w:rPr>
          <w:b/>
          <w:bCs/>
          <w:szCs w:val="21"/>
        </w:rPr>
      </w:pPr>
      <w:r>
        <w:rPr>
          <w:rFonts w:hint="eastAsia"/>
          <w:b/>
          <w:bCs/>
          <w:szCs w:val="21"/>
        </w:rPr>
        <w:t>Observation 5: For Category 1</w:t>
      </w:r>
      <w:r>
        <w:rPr>
          <w:b/>
          <w:bCs/>
          <w:szCs w:val="21"/>
        </w:rPr>
        <w:t xml:space="preserve"> </w:t>
      </w:r>
      <w:r>
        <w:rPr>
          <w:rFonts w:hint="eastAsia"/>
          <w:b/>
          <w:bCs/>
          <w:szCs w:val="21"/>
        </w:rPr>
        <w:t>(DC-based) and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once specified in LTE, the same mechanism can be applied for NR. For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it</w:t>
      </w:r>
      <w:r>
        <w:rPr>
          <w:b/>
          <w:bCs/>
          <w:szCs w:val="21"/>
        </w:rPr>
        <w:t>’</w:t>
      </w:r>
      <w:r>
        <w:rPr>
          <w:rFonts w:hint="eastAsia"/>
          <w:b/>
          <w:bCs/>
          <w:szCs w:val="21"/>
        </w:rPr>
        <w:t>s better to find a unified solution which can work both for LTE and NR.</w:t>
      </w:r>
    </w:p>
    <w:p w:rsidR="00A40C0F" w:rsidRDefault="00A40C0F" w:rsidP="00A40C0F">
      <w:pPr>
        <w:spacing w:line="240" w:lineRule="auto"/>
        <w:rPr>
          <w:b/>
          <w:bCs/>
          <w:szCs w:val="21"/>
        </w:rPr>
      </w:pPr>
      <w:r>
        <w:rPr>
          <w:rFonts w:hint="eastAsia"/>
          <w:b/>
          <w:bCs/>
          <w:szCs w:val="21"/>
        </w:rPr>
        <w:t>Observation 6: For Category 1</w:t>
      </w:r>
      <w:r>
        <w:rPr>
          <w:b/>
          <w:bCs/>
          <w:szCs w:val="21"/>
        </w:rPr>
        <w:t xml:space="preserve"> </w:t>
      </w:r>
      <w:r>
        <w:rPr>
          <w:rFonts w:hint="eastAsia"/>
          <w:b/>
          <w:bCs/>
          <w:szCs w:val="21"/>
        </w:rPr>
        <w:t>(DC-based) and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the UE shall maintain two sets of keys. While for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the UE needs only to maintain one set of keys at a time. And the key ambiguity issue should be ironed out for Category 1</w:t>
      </w:r>
      <w:r>
        <w:rPr>
          <w:b/>
          <w:bCs/>
          <w:szCs w:val="21"/>
        </w:rPr>
        <w:t xml:space="preserve"> </w:t>
      </w:r>
      <w:r>
        <w:rPr>
          <w:rFonts w:hint="eastAsia"/>
          <w:b/>
          <w:bCs/>
          <w:szCs w:val="21"/>
        </w:rPr>
        <w:t xml:space="preserve">(DC-based) in addition. </w:t>
      </w:r>
    </w:p>
    <w:p w:rsidR="00E35ACD" w:rsidRDefault="00E35ACD" w:rsidP="00E35ACD">
      <w:pPr>
        <w:spacing w:line="240" w:lineRule="auto"/>
        <w:rPr>
          <w:b/>
          <w:bCs/>
          <w:szCs w:val="21"/>
        </w:rPr>
      </w:pPr>
      <w:r>
        <w:rPr>
          <w:rFonts w:hint="eastAsia"/>
          <w:b/>
          <w:bCs/>
          <w:szCs w:val="21"/>
        </w:rPr>
        <w:t>Observation 7: For Category 1</w:t>
      </w:r>
      <w:r>
        <w:rPr>
          <w:b/>
          <w:bCs/>
          <w:szCs w:val="21"/>
        </w:rPr>
        <w:t xml:space="preserve"> </w:t>
      </w:r>
      <w:r>
        <w:rPr>
          <w:rFonts w:hint="eastAsia"/>
          <w:b/>
          <w:bCs/>
          <w:szCs w:val="21"/>
        </w:rPr>
        <w:t>(DC-based) and Category 2</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-DU-ACT), capability coordination between source node and target node is required. While for Category 3</w:t>
      </w:r>
      <w:r>
        <w:rPr>
          <w:b/>
          <w:bCs/>
          <w:szCs w:val="21"/>
        </w:rPr>
        <w:t xml:space="preserve"> </w:t>
      </w:r>
      <w:r>
        <w:rPr>
          <w:rFonts w:hint="eastAsia"/>
          <w:b/>
          <w:bCs/>
          <w:szCs w:val="21"/>
        </w:rPr>
        <w:t>(</w:t>
      </w:r>
      <w:proofErr w:type="spellStart"/>
      <w:r>
        <w:rPr>
          <w:rFonts w:hint="eastAsia"/>
          <w:b/>
          <w:bCs/>
          <w:szCs w:val="21"/>
        </w:rPr>
        <w:t>eMBB</w:t>
      </w:r>
      <w:proofErr w:type="spellEnd"/>
      <w:r>
        <w:rPr>
          <w:rFonts w:hint="eastAsia"/>
          <w:b/>
          <w:bCs/>
          <w:szCs w:val="21"/>
        </w:rPr>
        <w:t>-SI-ACT), no capability coordination is required.</w:t>
      </w:r>
    </w:p>
    <w:p w:rsidR="00FB0695" w:rsidRDefault="00525915">
      <w:pPr>
        <w:spacing w:line="240" w:lineRule="auto"/>
        <w:rPr>
          <w:b/>
          <w:bCs/>
          <w:szCs w:val="21"/>
        </w:rPr>
      </w:pPr>
      <w:r>
        <w:rPr>
          <w:rFonts w:hint="eastAsia"/>
          <w:szCs w:val="21"/>
        </w:rPr>
        <w:t>Proposals:</w:t>
      </w:r>
    </w:p>
    <w:p w:rsidR="00D75F10" w:rsidRPr="00D75F10" w:rsidRDefault="00D75F10" w:rsidP="00D75F10">
      <w:pPr>
        <w:spacing w:line="240" w:lineRule="auto"/>
        <w:rPr>
          <w:b/>
          <w:bCs/>
          <w:szCs w:val="21"/>
        </w:rPr>
      </w:pPr>
      <w:r w:rsidRPr="00D75F10">
        <w:rPr>
          <w:rFonts w:hint="eastAsia"/>
          <w:b/>
          <w:bCs/>
          <w:szCs w:val="21"/>
        </w:rPr>
        <w:t>Proposal 1: Category 3</w:t>
      </w:r>
      <w:r w:rsidRPr="00D75F10">
        <w:rPr>
          <w:b/>
          <w:bCs/>
          <w:szCs w:val="21"/>
        </w:rPr>
        <w:t xml:space="preserve"> </w:t>
      </w:r>
      <w:r w:rsidRPr="00D75F10">
        <w:rPr>
          <w:rFonts w:hint="eastAsia"/>
          <w:b/>
          <w:bCs/>
          <w:szCs w:val="21"/>
        </w:rPr>
        <w:t>(</w:t>
      </w:r>
      <w:proofErr w:type="spellStart"/>
      <w:r w:rsidRPr="00D75F10">
        <w:rPr>
          <w:rFonts w:hint="eastAsia"/>
          <w:b/>
          <w:bCs/>
          <w:szCs w:val="21"/>
        </w:rPr>
        <w:t>eMBB</w:t>
      </w:r>
      <w:proofErr w:type="spellEnd"/>
      <w:r w:rsidRPr="00D75F10">
        <w:rPr>
          <w:rFonts w:hint="eastAsia"/>
          <w:b/>
          <w:bCs/>
          <w:szCs w:val="21"/>
        </w:rPr>
        <w:t xml:space="preserve">-SI-ACT) </w:t>
      </w:r>
      <w:proofErr w:type="gramStart"/>
      <w:r w:rsidRPr="00D75F10">
        <w:rPr>
          <w:b/>
          <w:bCs/>
          <w:szCs w:val="21"/>
        </w:rPr>
        <w:t>solution</w:t>
      </w:r>
      <w:proofErr w:type="gramEnd"/>
      <w:r w:rsidRPr="00D75F10">
        <w:rPr>
          <w:b/>
          <w:bCs/>
          <w:szCs w:val="21"/>
        </w:rPr>
        <w:t xml:space="preserve"> </w:t>
      </w:r>
      <w:r w:rsidRPr="00D75F10">
        <w:rPr>
          <w:rFonts w:hint="eastAsia"/>
          <w:b/>
          <w:bCs/>
          <w:szCs w:val="21"/>
        </w:rPr>
        <w:t xml:space="preserve">should be specified </w:t>
      </w:r>
      <w:r w:rsidRPr="00D75F10">
        <w:rPr>
          <w:b/>
          <w:bCs/>
          <w:szCs w:val="21"/>
        </w:rPr>
        <w:t>with</w:t>
      </w:r>
      <w:r w:rsidRPr="00D75F10">
        <w:rPr>
          <w:rFonts w:hint="eastAsia"/>
          <w:b/>
          <w:bCs/>
          <w:szCs w:val="21"/>
        </w:rPr>
        <w:t xml:space="preserve"> first priority in </w:t>
      </w:r>
      <w:proofErr w:type="spellStart"/>
      <w:r w:rsidRPr="00D75F10">
        <w:rPr>
          <w:rFonts w:hint="eastAsia"/>
          <w:b/>
          <w:bCs/>
          <w:szCs w:val="21"/>
        </w:rPr>
        <w:t>LTE_feMob</w:t>
      </w:r>
      <w:proofErr w:type="spellEnd"/>
      <w:r w:rsidRPr="00D75F10">
        <w:rPr>
          <w:rFonts w:hint="eastAsia"/>
          <w:b/>
          <w:bCs/>
          <w:szCs w:val="21"/>
        </w:rPr>
        <w:t>.</w:t>
      </w:r>
    </w:p>
    <w:p w:rsidR="00D75F10" w:rsidRPr="00D75F10" w:rsidRDefault="00D75F10" w:rsidP="00D75F10">
      <w:pPr>
        <w:spacing w:line="240" w:lineRule="auto"/>
        <w:rPr>
          <w:b/>
          <w:bCs/>
          <w:szCs w:val="21"/>
        </w:rPr>
      </w:pPr>
      <w:r w:rsidRPr="00D75F10">
        <w:rPr>
          <w:rFonts w:hint="eastAsia"/>
          <w:b/>
          <w:bCs/>
          <w:szCs w:val="21"/>
        </w:rPr>
        <w:t>Proposal 2: Consider</w:t>
      </w:r>
      <w:r w:rsidRPr="00D75F10">
        <w:rPr>
          <w:b/>
          <w:bCs/>
          <w:szCs w:val="21"/>
        </w:rPr>
        <w:t>ing</w:t>
      </w:r>
      <w:r w:rsidRPr="00D75F10">
        <w:rPr>
          <w:rFonts w:hint="eastAsia"/>
          <w:b/>
          <w:bCs/>
          <w:szCs w:val="21"/>
        </w:rPr>
        <w:t xml:space="preserve"> the complexity, Category 1</w:t>
      </w:r>
      <w:r w:rsidRPr="00D75F10">
        <w:rPr>
          <w:b/>
          <w:bCs/>
          <w:szCs w:val="21"/>
        </w:rPr>
        <w:t xml:space="preserve"> </w:t>
      </w:r>
      <w:r w:rsidRPr="00D75F10">
        <w:rPr>
          <w:rFonts w:hint="eastAsia"/>
          <w:b/>
          <w:bCs/>
          <w:szCs w:val="21"/>
        </w:rPr>
        <w:t>(DC-based) and Category 2</w:t>
      </w:r>
      <w:r w:rsidRPr="00D75F10">
        <w:rPr>
          <w:b/>
          <w:bCs/>
          <w:szCs w:val="21"/>
        </w:rPr>
        <w:t xml:space="preserve"> </w:t>
      </w:r>
      <w:r w:rsidRPr="00D75F10">
        <w:rPr>
          <w:rFonts w:hint="eastAsia"/>
          <w:b/>
          <w:bCs/>
          <w:szCs w:val="21"/>
        </w:rPr>
        <w:t>(</w:t>
      </w:r>
      <w:proofErr w:type="spellStart"/>
      <w:r w:rsidRPr="00D75F10">
        <w:rPr>
          <w:rFonts w:hint="eastAsia"/>
          <w:b/>
          <w:bCs/>
          <w:szCs w:val="21"/>
        </w:rPr>
        <w:t>eMBB</w:t>
      </w:r>
      <w:proofErr w:type="spellEnd"/>
      <w:r w:rsidRPr="00D75F10">
        <w:rPr>
          <w:rFonts w:hint="eastAsia"/>
          <w:b/>
          <w:bCs/>
          <w:szCs w:val="21"/>
        </w:rPr>
        <w:t xml:space="preserve">-DU-ACT) </w:t>
      </w:r>
      <w:r w:rsidRPr="00D75F10">
        <w:rPr>
          <w:b/>
          <w:bCs/>
          <w:szCs w:val="21"/>
        </w:rPr>
        <w:t xml:space="preserve">solutions </w:t>
      </w:r>
      <w:r w:rsidRPr="00D75F10">
        <w:rPr>
          <w:rFonts w:hint="eastAsia"/>
          <w:b/>
          <w:bCs/>
          <w:szCs w:val="21"/>
        </w:rPr>
        <w:lastRenderedPageBreak/>
        <w:t>should be down</w:t>
      </w:r>
      <w:r w:rsidRPr="00D75F10">
        <w:rPr>
          <w:b/>
          <w:bCs/>
          <w:szCs w:val="21"/>
        </w:rPr>
        <w:t>-</w:t>
      </w:r>
      <w:r w:rsidRPr="00D75F10">
        <w:rPr>
          <w:rFonts w:hint="eastAsia"/>
          <w:b/>
          <w:bCs/>
          <w:szCs w:val="21"/>
        </w:rPr>
        <w:t xml:space="preserve">prioritized in </w:t>
      </w:r>
      <w:proofErr w:type="spellStart"/>
      <w:r w:rsidRPr="00D75F10">
        <w:rPr>
          <w:rFonts w:hint="eastAsia"/>
          <w:b/>
          <w:bCs/>
          <w:szCs w:val="21"/>
        </w:rPr>
        <w:t>LTE_feMob</w:t>
      </w:r>
      <w:proofErr w:type="spellEnd"/>
      <w:r w:rsidRPr="00D75F10">
        <w:rPr>
          <w:rFonts w:hint="eastAsia"/>
          <w:b/>
          <w:bCs/>
          <w:szCs w:val="21"/>
        </w:rPr>
        <w:t>.</w:t>
      </w:r>
    </w:p>
    <w:p w:rsidR="00FB0695" w:rsidRDefault="0052591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FB0695" w:rsidRDefault="00525915">
      <w:pPr>
        <w:pStyle w:val="ListParagraph"/>
        <w:numPr>
          <w:ilvl w:val="0"/>
          <w:numId w:val="4"/>
        </w:numPr>
        <w:ind w:firstLineChars="0"/>
      </w:pPr>
      <w:bookmarkStart w:id="7" w:name="_Ref25563"/>
      <w:r>
        <w:rPr>
          <w:rFonts w:hint="eastAsia"/>
        </w:rPr>
        <w:t>[104#61][LTE/</w:t>
      </w:r>
      <w:proofErr w:type="spellStart"/>
      <w:r>
        <w:rPr>
          <w:rFonts w:hint="eastAsia"/>
        </w:rPr>
        <w:t>feMOB</w:t>
      </w:r>
      <w:proofErr w:type="spellEnd"/>
      <w:r>
        <w:rPr>
          <w:rFonts w:hint="eastAsia"/>
        </w:rPr>
        <w:t>] Solution directions for minimizing user data interruption for UL/DL (Nokia)</w:t>
      </w:r>
      <w:bookmarkEnd w:id="7"/>
    </w:p>
    <w:p w:rsidR="00FB0695" w:rsidRDefault="00525915">
      <w:pPr>
        <w:pStyle w:val="ListParagraph"/>
        <w:numPr>
          <w:ilvl w:val="0"/>
          <w:numId w:val="4"/>
        </w:numPr>
        <w:ind w:firstLineChars="0"/>
      </w:pPr>
      <w:bookmarkStart w:id="8" w:name="_Ref4645"/>
      <w:r>
        <w:rPr>
          <w:rFonts w:hint="eastAsia"/>
        </w:rPr>
        <w:t>R2-1815706 LS on the interruption time during mobility in LTE</w:t>
      </w:r>
      <w:bookmarkEnd w:id="8"/>
    </w:p>
    <w:p w:rsidR="00FB0695" w:rsidRDefault="00525915">
      <w:pPr>
        <w:pStyle w:val="ListParagraph"/>
        <w:numPr>
          <w:ilvl w:val="0"/>
          <w:numId w:val="4"/>
        </w:numPr>
        <w:ind w:firstLineChars="0"/>
      </w:pPr>
      <w:bookmarkStart w:id="9" w:name="_Ref8871"/>
      <w:r>
        <w:rPr>
          <w:rFonts w:hint="eastAsia"/>
        </w:rPr>
        <w:t>R1-1814411 Reply LS on the Interruption time during mobility in LTE</w:t>
      </w:r>
      <w:bookmarkEnd w:id="9"/>
    </w:p>
    <w:p w:rsidR="00FB0695" w:rsidRDefault="006E64F1" w:rsidP="006E64F1">
      <w:pPr>
        <w:pStyle w:val="ListParagraph"/>
        <w:numPr>
          <w:ilvl w:val="0"/>
          <w:numId w:val="4"/>
        </w:numPr>
        <w:ind w:firstLineChars="0"/>
      </w:pPr>
      <w:bookmarkStart w:id="10" w:name="_Ref9672"/>
      <w:r w:rsidRPr="006E64F1">
        <w:t>R2-1900797</w:t>
      </w:r>
      <w:r w:rsidR="00525915">
        <w:rPr>
          <w:rFonts w:hint="eastAsia"/>
        </w:rPr>
        <w:t xml:space="preserve"> Discussion on the support of DC based mobility solutions in NR</w:t>
      </w:r>
      <w:r w:rsidR="00D75F10">
        <w:t>,</w:t>
      </w:r>
      <w:r w:rsidR="00525915">
        <w:rPr>
          <w:rFonts w:hint="eastAsia"/>
        </w:rPr>
        <w:t xml:space="preserve"> ZTE</w:t>
      </w:r>
      <w:bookmarkEnd w:id="10"/>
    </w:p>
    <w:p w:rsidR="00FB0695" w:rsidRDefault="00A90513">
      <w:pPr>
        <w:pStyle w:val="ListParagraph"/>
        <w:numPr>
          <w:ilvl w:val="0"/>
          <w:numId w:val="4"/>
        </w:numPr>
        <w:ind w:firstLineChars="0"/>
      </w:pPr>
      <w:bookmarkStart w:id="11" w:name="_Ref22270"/>
      <w:r w:rsidRPr="00024CB5">
        <w:t>R2-1901073</w:t>
      </w:r>
      <w:r w:rsidR="00525915">
        <w:rPr>
          <w:rFonts w:hint="eastAsia"/>
        </w:rPr>
        <w:t xml:space="preserve"> Capability coordination in mobility enhancement</w:t>
      </w:r>
      <w:r w:rsidR="00D75F10">
        <w:t>,</w:t>
      </w:r>
      <w:r w:rsidR="00525915">
        <w:rPr>
          <w:rFonts w:hint="eastAsia"/>
        </w:rPr>
        <w:t xml:space="preserve"> ZTE</w:t>
      </w:r>
      <w:bookmarkEnd w:id="11"/>
    </w:p>
    <w:p w:rsidR="00FB0695" w:rsidRDefault="00FB0695">
      <w:pPr>
        <w:pStyle w:val="ListParagraph"/>
        <w:ind w:firstLineChars="0" w:firstLine="0"/>
      </w:pPr>
    </w:p>
    <w:p w:rsidR="00FB0695" w:rsidRDefault="00FB0695">
      <w:pPr>
        <w:pStyle w:val="ListParagraph"/>
        <w:ind w:firstLineChars="0" w:firstLine="0"/>
      </w:pPr>
    </w:p>
    <w:p w:rsidR="00FB0695" w:rsidRDefault="00FB0695">
      <w:pPr>
        <w:pStyle w:val="ListParagraph"/>
        <w:ind w:firstLineChars="0" w:firstLine="0"/>
      </w:pPr>
    </w:p>
    <w:p w:rsidR="00FB0695" w:rsidRDefault="00FB0695">
      <w:pPr>
        <w:pStyle w:val="ListParagraph"/>
        <w:ind w:firstLineChars="0" w:firstLine="0"/>
      </w:pPr>
    </w:p>
    <w:sectPr w:rsidR="00FB0695" w:rsidSect="00DB0B1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B1B" w:rsidRDefault="00525915">
      <w:pPr>
        <w:spacing w:after="0" w:line="240" w:lineRule="auto"/>
      </w:pPr>
      <w:r>
        <w:separator/>
      </w:r>
    </w:p>
  </w:endnote>
  <w:endnote w:type="continuationSeparator" w:id="0">
    <w:p w:rsidR="00DB0B1B" w:rsidRDefault="005259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695" w:rsidRDefault="00DB0B1B">
    <w:pPr>
      <w:pStyle w:val="Footer"/>
      <w:framePr w:wrap="around" w:vAnchor="text" w:hAnchor="margin" w:xAlign="right" w:y="1"/>
      <w:rPr>
        <w:rStyle w:val="PageNumber"/>
      </w:rPr>
    </w:pPr>
    <w:r>
      <w:rPr>
        <w:rStyle w:val="PageNumber"/>
      </w:rPr>
      <w:fldChar w:fldCharType="begin"/>
    </w:r>
    <w:r w:rsidR="00525915">
      <w:rPr>
        <w:rStyle w:val="PageNumber"/>
      </w:rPr>
      <w:instrText xml:space="preserve">PAGE  </w:instrText>
    </w:r>
    <w:r>
      <w:rPr>
        <w:rStyle w:val="PageNumber"/>
      </w:rPr>
      <w:fldChar w:fldCharType="end"/>
    </w:r>
  </w:p>
  <w:p w:rsidR="00FB0695" w:rsidRDefault="00FB069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695" w:rsidRDefault="00FB0695">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B1B" w:rsidRDefault="00525915">
      <w:pPr>
        <w:spacing w:after="0" w:line="240" w:lineRule="auto"/>
      </w:pPr>
      <w:r>
        <w:separator/>
      </w:r>
    </w:p>
  </w:footnote>
  <w:footnote w:type="continuationSeparator" w:id="0">
    <w:p w:rsidR="00DB0B1B" w:rsidRDefault="005259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695" w:rsidRDefault="00FB069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CB5"/>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4ED0"/>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C8A"/>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0210"/>
    <w:rsid w:val="00401149"/>
    <w:rsid w:val="00401C3E"/>
    <w:rsid w:val="00402720"/>
    <w:rsid w:val="00402985"/>
    <w:rsid w:val="00406593"/>
    <w:rsid w:val="004069B2"/>
    <w:rsid w:val="00410408"/>
    <w:rsid w:val="00413229"/>
    <w:rsid w:val="00413D6F"/>
    <w:rsid w:val="004166A2"/>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915"/>
    <w:rsid w:val="00525BAC"/>
    <w:rsid w:val="0052657B"/>
    <w:rsid w:val="00530CB8"/>
    <w:rsid w:val="00531ED3"/>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100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36648"/>
    <w:rsid w:val="006408DC"/>
    <w:rsid w:val="006413AD"/>
    <w:rsid w:val="00643A7A"/>
    <w:rsid w:val="0064545A"/>
    <w:rsid w:val="006503F8"/>
    <w:rsid w:val="00650D0F"/>
    <w:rsid w:val="00651856"/>
    <w:rsid w:val="006521E7"/>
    <w:rsid w:val="0065579F"/>
    <w:rsid w:val="00663B45"/>
    <w:rsid w:val="00670351"/>
    <w:rsid w:val="006706AA"/>
    <w:rsid w:val="006718B7"/>
    <w:rsid w:val="00673154"/>
    <w:rsid w:val="006746B2"/>
    <w:rsid w:val="00674E2E"/>
    <w:rsid w:val="0067540D"/>
    <w:rsid w:val="00676131"/>
    <w:rsid w:val="00682C20"/>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C7E21"/>
    <w:rsid w:val="006D0533"/>
    <w:rsid w:val="006D436D"/>
    <w:rsid w:val="006D5430"/>
    <w:rsid w:val="006D63EF"/>
    <w:rsid w:val="006D7C19"/>
    <w:rsid w:val="006D7CA8"/>
    <w:rsid w:val="006E2FE4"/>
    <w:rsid w:val="006E36C6"/>
    <w:rsid w:val="006E3B73"/>
    <w:rsid w:val="006E64F1"/>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3B5E"/>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5405"/>
    <w:rsid w:val="00916212"/>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1674"/>
    <w:rsid w:val="00985DB7"/>
    <w:rsid w:val="00985EC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34B"/>
    <w:rsid w:val="009D159F"/>
    <w:rsid w:val="009D2A16"/>
    <w:rsid w:val="009D4DB6"/>
    <w:rsid w:val="009D6952"/>
    <w:rsid w:val="009D7F9A"/>
    <w:rsid w:val="009E010A"/>
    <w:rsid w:val="009E068F"/>
    <w:rsid w:val="009E1B89"/>
    <w:rsid w:val="009E619C"/>
    <w:rsid w:val="009E7020"/>
    <w:rsid w:val="009E7045"/>
    <w:rsid w:val="009E748B"/>
    <w:rsid w:val="009F2244"/>
    <w:rsid w:val="009F3D12"/>
    <w:rsid w:val="009F51E2"/>
    <w:rsid w:val="00A006AB"/>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062B"/>
    <w:rsid w:val="00A40C0F"/>
    <w:rsid w:val="00A44BE1"/>
    <w:rsid w:val="00A4500D"/>
    <w:rsid w:val="00A47CEE"/>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051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E7F28"/>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659F"/>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58ED"/>
    <w:rsid w:val="00BB156E"/>
    <w:rsid w:val="00BB3ABA"/>
    <w:rsid w:val="00BB4FEC"/>
    <w:rsid w:val="00BB65B1"/>
    <w:rsid w:val="00BB69D5"/>
    <w:rsid w:val="00BC03E1"/>
    <w:rsid w:val="00BC4593"/>
    <w:rsid w:val="00BC6C02"/>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32B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2095"/>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75F10"/>
    <w:rsid w:val="00D806A3"/>
    <w:rsid w:val="00D81BAC"/>
    <w:rsid w:val="00D83149"/>
    <w:rsid w:val="00D83173"/>
    <w:rsid w:val="00D8380A"/>
    <w:rsid w:val="00D84ABB"/>
    <w:rsid w:val="00D85273"/>
    <w:rsid w:val="00D90CC5"/>
    <w:rsid w:val="00D92C6A"/>
    <w:rsid w:val="00D95330"/>
    <w:rsid w:val="00DA12AB"/>
    <w:rsid w:val="00DA7973"/>
    <w:rsid w:val="00DB0B1B"/>
    <w:rsid w:val="00DB3689"/>
    <w:rsid w:val="00DB3767"/>
    <w:rsid w:val="00DB39E0"/>
    <w:rsid w:val="00DB7729"/>
    <w:rsid w:val="00DC22BE"/>
    <w:rsid w:val="00DC5F62"/>
    <w:rsid w:val="00DC7FAF"/>
    <w:rsid w:val="00DD02BA"/>
    <w:rsid w:val="00DD100B"/>
    <w:rsid w:val="00DD41A8"/>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39BE"/>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67586"/>
    <w:rsid w:val="00E71B00"/>
    <w:rsid w:val="00E73042"/>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1EDC"/>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2C7"/>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95"/>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3CB6"/>
    <w:rsid w:val="00FE58B6"/>
    <w:rsid w:val="00FE7430"/>
    <w:rsid w:val="00FF0471"/>
    <w:rsid w:val="00FF0771"/>
    <w:rsid w:val="00FF0AAD"/>
    <w:rsid w:val="00FF29CE"/>
    <w:rsid w:val="00FF2E7C"/>
    <w:rsid w:val="00FF33F4"/>
    <w:rsid w:val="00FF3FC8"/>
    <w:rsid w:val="0109518E"/>
    <w:rsid w:val="01100128"/>
    <w:rsid w:val="01163216"/>
    <w:rsid w:val="01243CBE"/>
    <w:rsid w:val="01427510"/>
    <w:rsid w:val="014631FC"/>
    <w:rsid w:val="016731E8"/>
    <w:rsid w:val="01724323"/>
    <w:rsid w:val="0178350C"/>
    <w:rsid w:val="01822452"/>
    <w:rsid w:val="019F0207"/>
    <w:rsid w:val="01A86BA5"/>
    <w:rsid w:val="01B354EB"/>
    <w:rsid w:val="01B409B2"/>
    <w:rsid w:val="01DB46FA"/>
    <w:rsid w:val="01DC36B8"/>
    <w:rsid w:val="01E4753D"/>
    <w:rsid w:val="01EC5F1E"/>
    <w:rsid w:val="01F6071A"/>
    <w:rsid w:val="02105BCC"/>
    <w:rsid w:val="0213188C"/>
    <w:rsid w:val="023D590A"/>
    <w:rsid w:val="024378FD"/>
    <w:rsid w:val="02437D3E"/>
    <w:rsid w:val="024B45DB"/>
    <w:rsid w:val="025D6234"/>
    <w:rsid w:val="027F11AC"/>
    <w:rsid w:val="028470E8"/>
    <w:rsid w:val="02915567"/>
    <w:rsid w:val="02B219C0"/>
    <w:rsid w:val="02B62896"/>
    <w:rsid w:val="02BD71A7"/>
    <w:rsid w:val="02BE28A2"/>
    <w:rsid w:val="02C27DEA"/>
    <w:rsid w:val="02C5109A"/>
    <w:rsid w:val="02C57546"/>
    <w:rsid w:val="02EB2A7B"/>
    <w:rsid w:val="0317777B"/>
    <w:rsid w:val="033F5DF4"/>
    <w:rsid w:val="034058DA"/>
    <w:rsid w:val="034119E6"/>
    <w:rsid w:val="03417C08"/>
    <w:rsid w:val="039F12E8"/>
    <w:rsid w:val="03B777E5"/>
    <w:rsid w:val="03BF1C84"/>
    <w:rsid w:val="03CD3963"/>
    <w:rsid w:val="03D17FC6"/>
    <w:rsid w:val="03D86161"/>
    <w:rsid w:val="03E54B3F"/>
    <w:rsid w:val="03EA1AD5"/>
    <w:rsid w:val="03F07EAC"/>
    <w:rsid w:val="03F13BEE"/>
    <w:rsid w:val="040119B2"/>
    <w:rsid w:val="04115871"/>
    <w:rsid w:val="04176266"/>
    <w:rsid w:val="04231D6E"/>
    <w:rsid w:val="042340E2"/>
    <w:rsid w:val="0437514D"/>
    <w:rsid w:val="04386915"/>
    <w:rsid w:val="043E3BD3"/>
    <w:rsid w:val="04451713"/>
    <w:rsid w:val="044E6D16"/>
    <w:rsid w:val="044F3FE8"/>
    <w:rsid w:val="04715619"/>
    <w:rsid w:val="04720CA5"/>
    <w:rsid w:val="04746FED"/>
    <w:rsid w:val="047E4A8F"/>
    <w:rsid w:val="04815594"/>
    <w:rsid w:val="04865192"/>
    <w:rsid w:val="048E11A9"/>
    <w:rsid w:val="049134FB"/>
    <w:rsid w:val="0496225D"/>
    <w:rsid w:val="049F212F"/>
    <w:rsid w:val="04A629C5"/>
    <w:rsid w:val="04AC1919"/>
    <w:rsid w:val="04C070B0"/>
    <w:rsid w:val="04CA13EE"/>
    <w:rsid w:val="04D7059C"/>
    <w:rsid w:val="04E27F68"/>
    <w:rsid w:val="0536681D"/>
    <w:rsid w:val="054A01E6"/>
    <w:rsid w:val="054C7D1C"/>
    <w:rsid w:val="056F50E7"/>
    <w:rsid w:val="0571074D"/>
    <w:rsid w:val="05837B30"/>
    <w:rsid w:val="05872B56"/>
    <w:rsid w:val="05910818"/>
    <w:rsid w:val="05A11E5E"/>
    <w:rsid w:val="05A6651E"/>
    <w:rsid w:val="05B03DC4"/>
    <w:rsid w:val="05B63D95"/>
    <w:rsid w:val="05B9109D"/>
    <w:rsid w:val="05D62176"/>
    <w:rsid w:val="05E354AF"/>
    <w:rsid w:val="05F7165D"/>
    <w:rsid w:val="06017CE0"/>
    <w:rsid w:val="060F5CB3"/>
    <w:rsid w:val="06365B50"/>
    <w:rsid w:val="06393E16"/>
    <w:rsid w:val="06462868"/>
    <w:rsid w:val="064745C2"/>
    <w:rsid w:val="06561355"/>
    <w:rsid w:val="065E6CDE"/>
    <w:rsid w:val="066D0A61"/>
    <w:rsid w:val="068A20E4"/>
    <w:rsid w:val="068F29C7"/>
    <w:rsid w:val="069713C1"/>
    <w:rsid w:val="069E3C22"/>
    <w:rsid w:val="06B07AFB"/>
    <w:rsid w:val="06B82D78"/>
    <w:rsid w:val="06C001EF"/>
    <w:rsid w:val="06CD48C8"/>
    <w:rsid w:val="06D37910"/>
    <w:rsid w:val="06D5029F"/>
    <w:rsid w:val="06D54471"/>
    <w:rsid w:val="06D73D91"/>
    <w:rsid w:val="06E1729F"/>
    <w:rsid w:val="06E22D6B"/>
    <w:rsid w:val="06E53061"/>
    <w:rsid w:val="070A2089"/>
    <w:rsid w:val="07125F5D"/>
    <w:rsid w:val="071337A9"/>
    <w:rsid w:val="07251A67"/>
    <w:rsid w:val="072520A9"/>
    <w:rsid w:val="07271B20"/>
    <w:rsid w:val="07273CBA"/>
    <w:rsid w:val="073A2A17"/>
    <w:rsid w:val="076E060A"/>
    <w:rsid w:val="07847096"/>
    <w:rsid w:val="07AF7101"/>
    <w:rsid w:val="07CE2E21"/>
    <w:rsid w:val="07DD60AF"/>
    <w:rsid w:val="07DE52F0"/>
    <w:rsid w:val="0812465F"/>
    <w:rsid w:val="08242518"/>
    <w:rsid w:val="08290E07"/>
    <w:rsid w:val="083A7B9E"/>
    <w:rsid w:val="084B2E9C"/>
    <w:rsid w:val="08555D59"/>
    <w:rsid w:val="085E2B02"/>
    <w:rsid w:val="088B5031"/>
    <w:rsid w:val="088F268A"/>
    <w:rsid w:val="08B151BF"/>
    <w:rsid w:val="08B51BA5"/>
    <w:rsid w:val="08B81C70"/>
    <w:rsid w:val="08C8508A"/>
    <w:rsid w:val="08D15E17"/>
    <w:rsid w:val="08D82186"/>
    <w:rsid w:val="08E6773D"/>
    <w:rsid w:val="090B0554"/>
    <w:rsid w:val="091D4F75"/>
    <w:rsid w:val="091F1E33"/>
    <w:rsid w:val="091F21C1"/>
    <w:rsid w:val="0926712F"/>
    <w:rsid w:val="09291B05"/>
    <w:rsid w:val="092E22CA"/>
    <w:rsid w:val="093F645D"/>
    <w:rsid w:val="094F44E3"/>
    <w:rsid w:val="096275FE"/>
    <w:rsid w:val="09807390"/>
    <w:rsid w:val="098C23B7"/>
    <w:rsid w:val="09A2202C"/>
    <w:rsid w:val="09B3009B"/>
    <w:rsid w:val="09C0148B"/>
    <w:rsid w:val="09C270D8"/>
    <w:rsid w:val="09C43C62"/>
    <w:rsid w:val="09E1487C"/>
    <w:rsid w:val="09E674F4"/>
    <w:rsid w:val="09ED36EA"/>
    <w:rsid w:val="09F04E0B"/>
    <w:rsid w:val="09FA172C"/>
    <w:rsid w:val="0A0940AE"/>
    <w:rsid w:val="0A0C54BE"/>
    <w:rsid w:val="0A0F5B6F"/>
    <w:rsid w:val="0A2D4E42"/>
    <w:rsid w:val="0A304DB6"/>
    <w:rsid w:val="0A321C54"/>
    <w:rsid w:val="0A41647C"/>
    <w:rsid w:val="0A436C11"/>
    <w:rsid w:val="0A4C3F6C"/>
    <w:rsid w:val="0A651D55"/>
    <w:rsid w:val="0A7659B9"/>
    <w:rsid w:val="0AA77F22"/>
    <w:rsid w:val="0AAE3FA8"/>
    <w:rsid w:val="0ACF3293"/>
    <w:rsid w:val="0AD647A5"/>
    <w:rsid w:val="0AEC25AA"/>
    <w:rsid w:val="0AF72C74"/>
    <w:rsid w:val="0AFE315B"/>
    <w:rsid w:val="0B076980"/>
    <w:rsid w:val="0B24396B"/>
    <w:rsid w:val="0B25403E"/>
    <w:rsid w:val="0B281B0B"/>
    <w:rsid w:val="0B3E4DC1"/>
    <w:rsid w:val="0B49387C"/>
    <w:rsid w:val="0B5224B1"/>
    <w:rsid w:val="0B560B94"/>
    <w:rsid w:val="0B5C1042"/>
    <w:rsid w:val="0B70569F"/>
    <w:rsid w:val="0B8B13F4"/>
    <w:rsid w:val="0B94771A"/>
    <w:rsid w:val="0BE004CF"/>
    <w:rsid w:val="0BE120C4"/>
    <w:rsid w:val="0BE57B4E"/>
    <w:rsid w:val="0BF83F28"/>
    <w:rsid w:val="0C233C96"/>
    <w:rsid w:val="0C3255F2"/>
    <w:rsid w:val="0C6D008B"/>
    <w:rsid w:val="0C755CB5"/>
    <w:rsid w:val="0CAD0A58"/>
    <w:rsid w:val="0CB04A70"/>
    <w:rsid w:val="0CBB251C"/>
    <w:rsid w:val="0CCC596D"/>
    <w:rsid w:val="0CE46F4E"/>
    <w:rsid w:val="0CFF1F19"/>
    <w:rsid w:val="0D057ECD"/>
    <w:rsid w:val="0D064EBC"/>
    <w:rsid w:val="0D225767"/>
    <w:rsid w:val="0D346C04"/>
    <w:rsid w:val="0D387415"/>
    <w:rsid w:val="0D4B696C"/>
    <w:rsid w:val="0D551567"/>
    <w:rsid w:val="0D791AD7"/>
    <w:rsid w:val="0D7A3592"/>
    <w:rsid w:val="0D7B4624"/>
    <w:rsid w:val="0DB63402"/>
    <w:rsid w:val="0DC43254"/>
    <w:rsid w:val="0DCF65BE"/>
    <w:rsid w:val="0DF3552C"/>
    <w:rsid w:val="0E0871D6"/>
    <w:rsid w:val="0E17220C"/>
    <w:rsid w:val="0E1E5B82"/>
    <w:rsid w:val="0E2B0107"/>
    <w:rsid w:val="0E4A521D"/>
    <w:rsid w:val="0E4F3F26"/>
    <w:rsid w:val="0E50207F"/>
    <w:rsid w:val="0E55053D"/>
    <w:rsid w:val="0E734461"/>
    <w:rsid w:val="0E927861"/>
    <w:rsid w:val="0EA04D7B"/>
    <w:rsid w:val="0EA4482A"/>
    <w:rsid w:val="0EA926E0"/>
    <w:rsid w:val="0EBA5A47"/>
    <w:rsid w:val="0EC132D7"/>
    <w:rsid w:val="0EDC13C8"/>
    <w:rsid w:val="0EDC3297"/>
    <w:rsid w:val="0EE700B0"/>
    <w:rsid w:val="0F02678D"/>
    <w:rsid w:val="0F086CB2"/>
    <w:rsid w:val="0F0E6CDB"/>
    <w:rsid w:val="0F166C63"/>
    <w:rsid w:val="0F4340EF"/>
    <w:rsid w:val="0F5F1287"/>
    <w:rsid w:val="0F685729"/>
    <w:rsid w:val="0F701381"/>
    <w:rsid w:val="0F70152C"/>
    <w:rsid w:val="0F7E3AC2"/>
    <w:rsid w:val="0F830E96"/>
    <w:rsid w:val="0FDB1049"/>
    <w:rsid w:val="0FE322F6"/>
    <w:rsid w:val="0FE76C1F"/>
    <w:rsid w:val="0FF8213F"/>
    <w:rsid w:val="10033246"/>
    <w:rsid w:val="10133D23"/>
    <w:rsid w:val="102F5257"/>
    <w:rsid w:val="1036026C"/>
    <w:rsid w:val="103D2614"/>
    <w:rsid w:val="103E22B2"/>
    <w:rsid w:val="104979EA"/>
    <w:rsid w:val="104E0D8F"/>
    <w:rsid w:val="106E070C"/>
    <w:rsid w:val="107F2A85"/>
    <w:rsid w:val="108E0412"/>
    <w:rsid w:val="10910A6C"/>
    <w:rsid w:val="10984060"/>
    <w:rsid w:val="109C3B58"/>
    <w:rsid w:val="10AC74B7"/>
    <w:rsid w:val="10C73835"/>
    <w:rsid w:val="10C840E4"/>
    <w:rsid w:val="10E75ECD"/>
    <w:rsid w:val="10FE02D8"/>
    <w:rsid w:val="110F2DD6"/>
    <w:rsid w:val="111E737C"/>
    <w:rsid w:val="113E150E"/>
    <w:rsid w:val="114C7F4B"/>
    <w:rsid w:val="114D4D48"/>
    <w:rsid w:val="118A7134"/>
    <w:rsid w:val="11AC2518"/>
    <w:rsid w:val="11B303DD"/>
    <w:rsid w:val="11D84916"/>
    <w:rsid w:val="11E01EB5"/>
    <w:rsid w:val="11FD0D0E"/>
    <w:rsid w:val="12015EA8"/>
    <w:rsid w:val="120D401F"/>
    <w:rsid w:val="12112075"/>
    <w:rsid w:val="12146A64"/>
    <w:rsid w:val="12294453"/>
    <w:rsid w:val="1232658E"/>
    <w:rsid w:val="12392856"/>
    <w:rsid w:val="123D51E8"/>
    <w:rsid w:val="12403D21"/>
    <w:rsid w:val="125E6811"/>
    <w:rsid w:val="12624C39"/>
    <w:rsid w:val="12793E83"/>
    <w:rsid w:val="12801978"/>
    <w:rsid w:val="128B57E5"/>
    <w:rsid w:val="129402A3"/>
    <w:rsid w:val="12A934E5"/>
    <w:rsid w:val="12B43A75"/>
    <w:rsid w:val="12B50A63"/>
    <w:rsid w:val="12BD7D78"/>
    <w:rsid w:val="12C35883"/>
    <w:rsid w:val="12DA40D2"/>
    <w:rsid w:val="12DD13AC"/>
    <w:rsid w:val="12E220B8"/>
    <w:rsid w:val="12F41B54"/>
    <w:rsid w:val="130408C6"/>
    <w:rsid w:val="131731F8"/>
    <w:rsid w:val="13276F75"/>
    <w:rsid w:val="132D5EA4"/>
    <w:rsid w:val="13314773"/>
    <w:rsid w:val="13343A7F"/>
    <w:rsid w:val="1356783A"/>
    <w:rsid w:val="1357550B"/>
    <w:rsid w:val="136644DF"/>
    <w:rsid w:val="137E3210"/>
    <w:rsid w:val="13861851"/>
    <w:rsid w:val="13921C68"/>
    <w:rsid w:val="13933000"/>
    <w:rsid w:val="139C112D"/>
    <w:rsid w:val="13A33E45"/>
    <w:rsid w:val="13AD4C79"/>
    <w:rsid w:val="13B951C8"/>
    <w:rsid w:val="13C949BF"/>
    <w:rsid w:val="13CE6981"/>
    <w:rsid w:val="13D75C00"/>
    <w:rsid w:val="13E30B7D"/>
    <w:rsid w:val="13E6306E"/>
    <w:rsid w:val="13ED04A7"/>
    <w:rsid w:val="14013213"/>
    <w:rsid w:val="1402132F"/>
    <w:rsid w:val="140947EE"/>
    <w:rsid w:val="14164B43"/>
    <w:rsid w:val="141C2462"/>
    <w:rsid w:val="14452D76"/>
    <w:rsid w:val="144A0D85"/>
    <w:rsid w:val="145A1D5A"/>
    <w:rsid w:val="146C12BB"/>
    <w:rsid w:val="14731351"/>
    <w:rsid w:val="148C237F"/>
    <w:rsid w:val="14A06FC1"/>
    <w:rsid w:val="14AB545D"/>
    <w:rsid w:val="14B94964"/>
    <w:rsid w:val="14C7314B"/>
    <w:rsid w:val="14D969A6"/>
    <w:rsid w:val="14DB565A"/>
    <w:rsid w:val="14DD6A86"/>
    <w:rsid w:val="14E1279A"/>
    <w:rsid w:val="150A7679"/>
    <w:rsid w:val="150C71E8"/>
    <w:rsid w:val="15337D09"/>
    <w:rsid w:val="15544147"/>
    <w:rsid w:val="155D0A7F"/>
    <w:rsid w:val="1580763A"/>
    <w:rsid w:val="1586427B"/>
    <w:rsid w:val="159744E8"/>
    <w:rsid w:val="159A07D2"/>
    <w:rsid w:val="15AC212A"/>
    <w:rsid w:val="15BC5FEF"/>
    <w:rsid w:val="15C06260"/>
    <w:rsid w:val="15DD4A1C"/>
    <w:rsid w:val="15FB0C10"/>
    <w:rsid w:val="16263368"/>
    <w:rsid w:val="1627223D"/>
    <w:rsid w:val="16405F68"/>
    <w:rsid w:val="1676600E"/>
    <w:rsid w:val="16770A79"/>
    <w:rsid w:val="168521B8"/>
    <w:rsid w:val="16925D6F"/>
    <w:rsid w:val="169F6913"/>
    <w:rsid w:val="16A5270A"/>
    <w:rsid w:val="16D0761C"/>
    <w:rsid w:val="16D4082D"/>
    <w:rsid w:val="16D61CD9"/>
    <w:rsid w:val="16E74CBD"/>
    <w:rsid w:val="16F406C3"/>
    <w:rsid w:val="170443BE"/>
    <w:rsid w:val="170A4371"/>
    <w:rsid w:val="175A763F"/>
    <w:rsid w:val="175B1D16"/>
    <w:rsid w:val="17793E43"/>
    <w:rsid w:val="1793303A"/>
    <w:rsid w:val="179940FD"/>
    <w:rsid w:val="179C79A4"/>
    <w:rsid w:val="17CF6FFC"/>
    <w:rsid w:val="17D52F7B"/>
    <w:rsid w:val="17EB75B0"/>
    <w:rsid w:val="17F5084F"/>
    <w:rsid w:val="17FA4B4C"/>
    <w:rsid w:val="18353CA7"/>
    <w:rsid w:val="184115C6"/>
    <w:rsid w:val="18440068"/>
    <w:rsid w:val="18502972"/>
    <w:rsid w:val="187A2939"/>
    <w:rsid w:val="18930BEE"/>
    <w:rsid w:val="18A5771F"/>
    <w:rsid w:val="18AF74E1"/>
    <w:rsid w:val="18C73F82"/>
    <w:rsid w:val="18D45411"/>
    <w:rsid w:val="18F36FAC"/>
    <w:rsid w:val="190E7C32"/>
    <w:rsid w:val="191C6675"/>
    <w:rsid w:val="191F38B0"/>
    <w:rsid w:val="19211689"/>
    <w:rsid w:val="1923686C"/>
    <w:rsid w:val="19485C80"/>
    <w:rsid w:val="1951139B"/>
    <w:rsid w:val="195600F1"/>
    <w:rsid w:val="19595274"/>
    <w:rsid w:val="19673C37"/>
    <w:rsid w:val="196956B1"/>
    <w:rsid w:val="197141ED"/>
    <w:rsid w:val="1975293B"/>
    <w:rsid w:val="197F0BB7"/>
    <w:rsid w:val="198D5717"/>
    <w:rsid w:val="19934AEB"/>
    <w:rsid w:val="19953516"/>
    <w:rsid w:val="19BC030D"/>
    <w:rsid w:val="19C829FE"/>
    <w:rsid w:val="19CA102F"/>
    <w:rsid w:val="19DA37B7"/>
    <w:rsid w:val="19E0148D"/>
    <w:rsid w:val="19E675DB"/>
    <w:rsid w:val="19F476DF"/>
    <w:rsid w:val="1A0002B6"/>
    <w:rsid w:val="1A4966FB"/>
    <w:rsid w:val="1A514518"/>
    <w:rsid w:val="1A523105"/>
    <w:rsid w:val="1A5562D2"/>
    <w:rsid w:val="1A5D39AA"/>
    <w:rsid w:val="1A606C16"/>
    <w:rsid w:val="1A7116FC"/>
    <w:rsid w:val="1A7857C1"/>
    <w:rsid w:val="1A822341"/>
    <w:rsid w:val="1A9834B5"/>
    <w:rsid w:val="1AB736D8"/>
    <w:rsid w:val="1ACE7057"/>
    <w:rsid w:val="1AD6153D"/>
    <w:rsid w:val="1ADA55B5"/>
    <w:rsid w:val="1ADC1643"/>
    <w:rsid w:val="1ADF0AC1"/>
    <w:rsid w:val="1AF82A2D"/>
    <w:rsid w:val="1B054FE5"/>
    <w:rsid w:val="1B094BB4"/>
    <w:rsid w:val="1B192659"/>
    <w:rsid w:val="1B193B18"/>
    <w:rsid w:val="1B36441C"/>
    <w:rsid w:val="1B384A4E"/>
    <w:rsid w:val="1B3B5A5B"/>
    <w:rsid w:val="1B400993"/>
    <w:rsid w:val="1B984C1B"/>
    <w:rsid w:val="1B9F499F"/>
    <w:rsid w:val="1BAC21EE"/>
    <w:rsid w:val="1BAF3854"/>
    <w:rsid w:val="1BBA6892"/>
    <w:rsid w:val="1BD66979"/>
    <w:rsid w:val="1BD82C95"/>
    <w:rsid w:val="1BE16AFC"/>
    <w:rsid w:val="1BEC65C0"/>
    <w:rsid w:val="1BF76A78"/>
    <w:rsid w:val="1BFA7D56"/>
    <w:rsid w:val="1C3441A7"/>
    <w:rsid w:val="1C365CFE"/>
    <w:rsid w:val="1C4B2349"/>
    <w:rsid w:val="1C546F05"/>
    <w:rsid w:val="1C567B9E"/>
    <w:rsid w:val="1C5E09C4"/>
    <w:rsid w:val="1C7C5F29"/>
    <w:rsid w:val="1CA43253"/>
    <w:rsid w:val="1CAE005E"/>
    <w:rsid w:val="1CBA0C1A"/>
    <w:rsid w:val="1CC05CC7"/>
    <w:rsid w:val="1CCF5B8D"/>
    <w:rsid w:val="1CD66AF0"/>
    <w:rsid w:val="1CD814C5"/>
    <w:rsid w:val="1CE122CF"/>
    <w:rsid w:val="1D206892"/>
    <w:rsid w:val="1D2F1D46"/>
    <w:rsid w:val="1D3E6064"/>
    <w:rsid w:val="1D51270F"/>
    <w:rsid w:val="1D9267E3"/>
    <w:rsid w:val="1DBD16BE"/>
    <w:rsid w:val="1DC11297"/>
    <w:rsid w:val="1DDE17CF"/>
    <w:rsid w:val="1DE406DC"/>
    <w:rsid w:val="1DEF1E26"/>
    <w:rsid w:val="1DF86328"/>
    <w:rsid w:val="1E1F62DB"/>
    <w:rsid w:val="1E2B3BCE"/>
    <w:rsid w:val="1E3D345E"/>
    <w:rsid w:val="1E4B77EA"/>
    <w:rsid w:val="1E531E1A"/>
    <w:rsid w:val="1E5F399D"/>
    <w:rsid w:val="1E654FDF"/>
    <w:rsid w:val="1E664171"/>
    <w:rsid w:val="1E766DF2"/>
    <w:rsid w:val="1E780410"/>
    <w:rsid w:val="1E846934"/>
    <w:rsid w:val="1E8E5EF5"/>
    <w:rsid w:val="1E975EDF"/>
    <w:rsid w:val="1EA9094B"/>
    <w:rsid w:val="1EB35621"/>
    <w:rsid w:val="1EC76DC7"/>
    <w:rsid w:val="1EC85A19"/>
    <w:rsid w:val="1ECC6C8E"/>
    <w:rsid w:val="1ED92D03"/>
    <w:rsid w:val="1EF0541B"/>
    <w:rsid w:val="1F0056BF"/>
    <w:rsid w:val="1F0451D8"/>
    <w:rsid w:val="1F153348"/>
    <w:rsid w:val="1F1B6A59"/>
    <w:rsid w:val="1F1D3619"/>
    <w:rsid w:val="1F235508"/>
    <w:rsid w:val="1F2B22D1"/>
    <w:rsid w:val="1F2F1AF9"/>
    <w:rsid w:val="1F444220"/>
    <w:rsid w:val="1F4D339A"/>
    <w:rsid w:val="1F517B8E"/>
    <w:rsid w:val="1F583DCD"/>
    <w:rsid w:val="1F776545"/>
    <w:rsid w:val="1F904F2D"/>
    <w:rsid w:val="1F9C3C77"/>
    <w:rsid w:val="1FA6623B"/>
    <w:rsid w:val="1FA92F97"/>
    <w:rsid w:val="1FBE2FA8"/>
    <w:rsid w:val="1FD15F45"/>
    <w:rsid w:val="1FD81AFC"/>
    <w:rsid w:val="1FE31889"/>
    <w:rsid w:val="1FFD75C4"/>
    <w:rsid w:val="200F4543"/>
    <w:rsid w:val="203A62AF"/>
    <w:rsid w:val="20576F2B"/>
    <w:rsid w:val="205F02F3"/>
    <w:rsid w:val="20600899"/>
    <w:rsid w:val="206D77FE"/>
    <w:rsid w:val="2075205C"/>
    <w:rsid w:val="20766B5D"/>
    <w:rsid w:val="207C5A77"/>
    <w:rsid w:val="207D1E3D"/>
    <w:rsid w:val="20890827"/>
    <w:rsid w:val="20A56834"/>
    <w:rsid w:val="20AA06CD"/>
    <w:rsid w:val="20B36FEF"/>
    <w:rsid w:val="20B51035"/>
    <w:rsid w:val="20B53FF2"/>
    <w:rsid w:val="20CC063E"/>
    <w:rsid w:val="20D85910"/>
    <w:rsid w:val="20E9148D"/>
    <w:rsid w:val="20F056C1"/>
    <w:rsid w:val="20F815BD"/>
    <w:rsid w:val="210114BB"/>
    <w:rsid w:val="211D22EF"/>
    <w:rsid w:val="212D1323"/>
    <w:rsid w:val="2163298B"/>
    <w:rsid w:val="21657D37"/>
    <w:rsid w:val="216F7EE7"/>
    <w:rsid w:val="21700C3F"/>
    <w:rsid w:val="21737460"/>
    <w:rsid w:val="2176492F"/>
    <w:rsid w:val="217860C5"/>
    <w:rsid w:val="21A8112D"/>
    <w:rsid w:val="21C04745"/>
    <w:rsid w:val="21CE496C"/>
    <w:rsid w:val="21E26D67"/>
    <w:rsid w:val="21EC5465"/>
    <w:rsid w:val="21FC4A83"/>
    <w:rsid w:val="220348F7"/>
    <w:rsid w:val="220B1342"/>
    <w:rsid w:val="22156802"/>
    <w:rsid w:val="22417F46"/>
    <w:rsid w:val="22592464"/>
    <w:rsid w:val="226709A2"/>
    <w:rsid w:val="228976EC"/>
    <w:rsid w:val="228B310C"/>
    <w:rsid w:val="22A97878"/>
    <w:rsid w:val="22B067BD"/>
    <w:rsid w:val="22B44B93"/>
    <w:rsid w:val="22C46B50"/>
    <w:rsid w:val="22DE79E0"/>
    <w:rsid w:val="22FE21DE"/>
    <w:rsid w:val="23275D97"/>
    <w:rsid w:val="23291FE3"/>
    <w:rsid w:val="233272DB"/>
    <w:rsid w:val="234E59AA"/>
    <w:rsid w:val="236875A4"/>
    <w:rsid w:val="23723F1B"/>
    <w:rsid w:val="2376738D"/>
    <w:rsid w:val="23894971"/>
    <w:rsid w:val="238F7C5D"/>
    <w:rsid w:val="23925C55"/>
    <w:rsid w:val="23A26E78"/>
    <w:rsid w:val="23B127C5"/>
    <w:rsid w:val="23C02FE4"/>
    <w:rsid w:val="23C553C2"/>
    <w:rsid w:val="23CA77F2"/>
    <w:rsid w:val="23E733FC"/>
    <w:rsid w:val="23E863E8"/>
    <w:rsid w:val="23F427F3"/>
    <w:rsid w:val="24221B52"/>
    <w:rsid w:val="24560AE2"/>
    <w:rsid w:val="24594AC5"/>
    <w:rsid w:val="24753D7B"/>
    <w:rsid w:val="24794836"/>
    <w:rsid w:val="24851B3D"/>
    <w:rsid w:val="248C391F"/>
    <w:rsid w:val="249700EF"/>
    <w:rsid w:val="24972331"/>
    <w:rsid w:val="24E953D3"/>
    <w:rsid w:val="24EB0386"/>
    <w:rsid w:val="24EE205A"/>
    <w:rsid w:val="250B6210"/>
    <w:rsid w:val="25493BC7"/>
    <w:rsid w:val="254F48B6"/>
    <w:rsid w:val="25552E35"/>
    <w:rsid w:val="25584408"/>
    <w:rsid w:val="255E50B2"/>
    <w:rsid w:val="2574011D"/>
    <w:rsid w:val="25781361"/>
    <w:rsid w:val="2587336D"/>
    <w:rsid w:val="25A50864"/>
    <w:rsid w:val="25BA6630"/>
    <w:rsid w:val="25CD3FBC"/>
    <w:rsid w:val="25E540FF"/>
    <w:rsid w:val="25ED40D6"/>
    <w:rsid w:val="25F43778"/>
    <w:rsid w:val="25FE3FFD"/>
    <w:rsid w:val="26106F39"/>
    <w:rsid w:val="261370E1"/>
    <w:rsid w:val="26167916"/>
    <w:rsid w:val="26257E8C"/>
    <w:rsid w:val="26321EE5"/>
    <w:rsid w:val="26383BC8"/>
    <w:rsid w:val="26400F02"/>
    <w:rsid w:val="26533224"/>
    <w:rsid w:val="26541061"/>
    <w:rsid w:val="26780BDA"/>
    <w:rsid w:val="268C5766"/>
    <w:rsid w:val="2695069B"/>
    <w:rsid w:val="26BA714E"/>
    <w:rsid w:val="26C54B9B"/>
    <w:rsid w:val="26C6512F"/>
    <w:rsid w:val="26DF1BAA"/>
    <w:rsid w:val="26FF3DC8"/>
    <w:rsid w:val="27336F41"/>
    <w:rsid w:val="273B4635"/>
    <w:rsid w:val="277C6089"/>
    <w:rsid w:val="27A449A7"/>
    <w:rsid w:val="27BC433E"/>
    <w:rsid w:val="27CE139A"/>
    <w:rsid w:val="27DD2C55"/>
    <w:rsid w:val="27E63AB6"/>
    <w:rsid w:val="27F231DD"/>
    <w:rsid w:val="280913DB"/>
    <w:rsid w:val="28182E87"/>
    <w:rsid w:val="282B4784"/>
    <w:rsid w:val="283E4DF4"/>
    <w:rsid w:val="285C6B52"/>
    <w:rsid w:val="28835E7A"/>
    <w:rsid w:val="2887164E"/>
    <w:rsid w:val="288B2E18"/>
    <w:rsid w:val="28950668"/>
    <w:rsid w:val="28957D9B"/>
    <w:rsid w:val="28A76D3C"/>
    <w:rsid w:val="28A843B1"/>
    <w:rsid w:val="28C67581"/>
    <w:rsid w:val="28CA7957"/>
    <w:rsid w:val="28DB3A37"/>
    <w:rsid w:val="28DC55EF"/>
    <w:rsid w:val="28E55240"/>
    <w:rsid w:val="28EB1022"/>
    <w:rsid w:val="28ED3614"/>
    <w:rsid w:val="28FD1DA9"/>
    <w:rsid w:val="29326B8F"/>
    <w:rsid w:val="29335D76"/>
    <w:rsid w:val="293B5D47"/>
    <w:rsid w:val="29457329"/>
    <w:rsid w:val="298B7FFA"/>
    <w:rsid w:val="298D0F22"/>
    <w:rsid w:val="2993421B"/>
    <w:rsid w:val="29997ECE"/>
    <w:rsid w:val="29B025A4"/>
    <w:rsid w:val="29B23C57"/>
    <w:rsid w:val="29F101FE"/>
    <w:rsid w:val="29F83E3A"/>
    <w:rsid w:val="29FC0A34"/>
    <w:rsid w:val="2A0245CF"/>
    <w:rsid w:val="2A320B30"/>
    <w:rsid w:val="2A460495"/>
    <w:rsid w:val="2A51443A"/>
    <w:rsid w:val="2A542476"/>
    <w:rsid w:val="2A5D37FC"/>
    <w:rsid w:val="2A606A48"/>
    <w:rsid w:val="2A662BF5"/>
    <w:rsid w:val="2A6C47B5"/>
    <w:rsid w:val="2A953396"/>
    <w:rsid w:val="2A9B6F1B"/>
    <w:rsid w:val="2A9E60D9"/>
    <w:rsid w:val="2AA02857"/>
    <w:rsid w:val="2AA07DD6"/>
    <w:rsid w:val="2AA665FD"/>
    <w:rsid w:val="2AAA79B8"/>
    <w:rsid w:val="2AC43F9F"/>
    <w:rsid w:val="2AD61364"/>
    <w:rsid w:val="2AD85725"/>
    <w:rsid w:val="2B0738F0"/>
    <w:rsid w:val="2B0E0F65"/>
    <w:rsid w:val="2B374C7F"/>
    <w:rsid w:val="2B3F420A"/>
    <w:rsid w:val="2B510311"/>
    <w:rsid w:val="2B593E95"/>
    <w:rsid w:val="2B7D13CC"/>
    <w:rsid w:val="2BA13AB1"/>
    <w:rsid w:val="2BC366A9"/>
    <w:rsid w:val="2BD94617"/>
    <w:rsid w:val="2BDD3B70"/>
    <w:rsid w:val="2BDD4799"/>
    <w:rsid w:val="2BF91B6C"/>
    <w:rsid w:val="2C3F1B10"/>
    <w:rsid w:val="2C423705"/>
    <w:rsid w:val="2C4C4186"/>
    <w:rsid w:val="2C4C5BF6"/>
    <w:rsid w:val="2C4F6512"/>
    <w:rsid w:val="2C607CD1"/>
    <w:rsid w:val="2C702C75"/>
    <w:rsid w:val="2CA26F47"/>
    <w:rsid w:val="2CBE1CB5"/>
    <w:rsid w:val="2CE04532"/>
    <w:rsid w:val="2CE67632"/>
    <w:rsid w:val="2CF83429"/>
    <w:rsid w:val="2D0A7297"/>
    <w:rsid w:val="2D501241"/>
    <w:rsid w:val="2DBD50E1"/>
    <w:rsid w:val="2DD73448"/>
    <w:rsid w:val="2DDB3562"/>
    <w:rsid w:val="2DE70634"/>
    <w:rsid w:val="2DFF2ED6"/>
    <w:rsid w:val="2E05745B"/>
    <w:rsid w:val="2E1B2ADA"/>
    <w:rsid w:val="2E225A24"/>
    <w:rsid w:val="2E2561B5"/>
    <w:rsid w:val="2E4D3171"/>
    <w:rsid w:val="2E6E03B6"/>
    <w:rsid w:val="2E6E553E"/>
    <w:rsid w:val="2E8344D1"/>
    <w:rsid w:val="2E9F1C85"/>
    <w:rsid w:val="2EA52D3D"/>
    <w:rsid w:val="2EAD6133"/>
    <w:rsid w:val="2EAE588B"/>
    <w:rsid w:val="2EB259EE"/>
    <w:rsid w:val="2ED237F3"/>
    <w:rsid w:val="2ED75441"/>
    <w:rsid w:val="2F0F563F"/>
    <w:rsid w:val="2F1F3A4D"/>
    <w:rsid w:val="2F2371DB"/>
    <w:rsid w:val="2F4558F1"/>
    <w:rsid w:val="2F585C14"/>
    <w:rsid w:val="2F5D0D5F"/>
    <w:rsid w:val="2F62238E"/>
    <w:rsid w:val="2F66304E"/>
    <w:rsid w:val="2F784790"/>
    <w:rsid w:val="2F7B36A8"/>
    <w:rsid w:val="2F7E61D5"/>
    <w:rsid w:val="2F8052F0"/>
    <w:rsid w:val="2F8A30B2"/>
    <w:rsid w:val="2F9B7AFC"/>
    <w:rsid w:val="2FAA5E1A"/>
    <w:rsid w:val="2FAB4623"/>
    <w:rsid w:val="2FBF1223"/>
    <w:rsid w:val="2FBF5D0D"/>
    <w:rsid w:val="2FDF6214"/>
    <w:rsid w:val="30057143"/>
    <w:rsid w:val="300A43D0"/>
    <w:rsid w:val="30264A9E"/>
    <w:rsid w:val="302E6167"/>
    <w:rsid w:val="303C3B19"/>
    <w:rsid w:val="306B3360"/>
    <w:rsid w:val="3095526B"/>
    <w:rsid w:val="30C05367"/>
    <w:rsid w:val="30EA229A"/>
    <w:rsid w:val="30ED04AE"/>
    <w:rsid w:val="30FD79BE"/>
    <w:rsid w:val="3100405D"/>
    <w:rsid w:val="31174211"/>
    <w:rsid w:val="31216170"/>
    <w:rsid w:val="313B3557"/>
    <w:rsid w:val="31442E70"/>
    <w:rsid w:val="315D1164"/>
    <w:rsid w:val="315F2BB6"/>
    <w:rsid w:val="31613AF0"/>
    <w:rsid w:val="316A4FCF"/>
    <w:rsid w:val="3173104B"/>
    <w:rsid w:val="317762BF"/>
    <w:rsid w:val="317B3D99"/>
    <w:rsid w:val="317D6B35"/>
    <w:rsid w:val="318F19CC"/>
    <w:rsid w:val="319328E7"/>
    <w:rsid w:val="31A30319"/>
    <w:rsid w:val="31B50898"/>
    <w:rsid w:val="31B57F0B"/>
    <w:rsid w:val="31B62FDB"/>
    <w:rsid w:val="31F45A41"/>
    <w:rsid w:val="31FF4B7E"/>
    <w:rsid w:val="321B1E31"/>
    <w:rsid w:val="32202842"/>
    <w:rsid w:val="327D4964"/>
    <w:rsid w:val="32983099"/>
    <w:rsid w:val="32AA5592"/>
    <w:rsid w:val="32AD61A5"/>
    <w:rsid w:val="32E75DA8"/>
    <w:rsid w:val="32F653C3"/>
    <w:rsid w:val="33052E5A"/>
    <w:rsid w:val="330E37D5"/>
    <w:rsid w:val="332610BF"/>
    <w:rsid w:val="33295E6B"/>
    <w:rsid w:val="333C0F65"/>
    <w:rsid w:val="3354351D"/>
    <w:rsid w:val="335752E2"/>
    <w:rsid w:val="335A031E"/>
    <w:rsid w:val="335F7FFA"/>
    <w:rsid w:val="337C27BA"/>
    <w:rsid w:val="3386250E"/>
    <w:rsid w:val="339A46F1"/>
    <w:rsid w:val="33B44D6A"/>
    <w:rsid w:val="33B75F7E"/>
    <w:rsid w:val="33E75242"/>
    <w:rsid w:val="33EE7B37"/>
    <w:rsid w:val="341101EA"/>
    <w:rsid w:val="341E68F1"/>
    <w:rsid w:val="34217FBA"/>
    <w:rsid w:val="343D1696"/>
    <w:rsid w:val="344A237C"/>
    <w:rsid w:val="34691E89"/>
    <w:rsid w:val="346C064E"/>
    <w:rsid w:val="34717DC6"/>
    <w:rsid w:val="347C194D"/>
    <w:rsid w:val="34A14062"/>
    <w:rsid w:val="34C25E2C"/>
    <w:rsid w:val="34D81596"/>
    <w:rsid w:val="34E73243"/>
    <w:rsid w:val="34F4363B"/>
    <w:rsid w:val="34F97B1C"/>
    <w:rsid w:val="3509322F"/>
    <w:rsid w:val="350975F5"/>
    <w:rsid w:val="350A5D7E"/>
    <w:rsid w:val="351174D4"/>
    <w:rsid w:val="351F4211"/>
    <w:rsid w:val="35262532"/>
    <w:rsid w:val="35286C5E"/>
    <w:rsid w:val="353A08BE"/>
    <w:rsid w:val="354E6F78"/>
    <w:rsid w:val="355B1BCB"/>
    <w:rsid w:val="355D135C"/>
    <w:rsid w:val="355E399B"/>
    <w:rsid w:val="357039DD"/>
    <w:rsid w:val="35906EE4"/>
    <w:rsid w:val="359A67A4"/>
    <w:rsid w:val="35A61CDC"/>
    <w:rsid w:val="35A97837"/>
    <w:rsid w:val="35C00A96"/>
    <w:rsid w:val="35C21CAF"/>
    <w:rsid w:val="35D656E3"/>
    <w:rsid w:val="35E46B51"/>
    <w:rsid w:val="35FB7E8D"/>
    <w:rsid w:val="36037B6A"/>
    <w:rsid w:val="361A0B4A"/>
    <w:rsid w:val="36464FC9"/>
    <w:rsid w:val="36487758"/>
    <w:rsid w:val="364936C7"/>
    <w:rsid w:val="364D2474"/>
    <w:rsid w:val="3654745F"/>
    <w:rsid w:val="36582751"/>
    <w:rsid w:val="36617E6B"/>
    <w:rsid w:val="36645310"/>
    <w:rsid w:val="368D5D06"/>
    <w:rsid w:val="36A36005"/>
    <w:rsid w:val="36AE00B1"/>
    <w:rsid w:val="36B9256B"/>
    <w:rsid w:val="36BD7498"/>
    <w:rsid w:val="36C35E2B"/>
    <w:rsid w:val="36C408B4"/>
    <w:rsid w:val="36CA4871"/>
    <w:rsid w:val="36E30124"/>
    <w:rsid w:val="36E47B46"/>
    <w:rsid w:val="36EA0866"/>
    <w:rsid w:val="36F7193B"/>
    <w:rsid w:val="37006DA6"/>
    <w:rsid w:val="37036288"/>
    <w:rsid w:val="37190D0D"/>
    <w:rsid w:val="3722586F"/>
    <w:rsid w:val="3729606D"/>
    <w:rsid w:val="37302395"/>
    <w:rsid w:val="37362012"/>
    <w:rsid w:val="37391007"/>
    <w:rsid w:val="37453CC0"/>
    <w:rsid w:val="3757709A"/>
    <w:rsid w:val="37594638"/>
    <w:rsid w:val="376D7868"/>
    <w:rsid w:val="376E04F9"/>
    <w:rsid w:val="3777104E"/>
    <w:rsid w:val="378C59A0"/>
    <w:rsid w:val="37982C89"/>
    <w:rsid w:val="37A15AB9"/>
    <w:rsid w:val="37AE2E68"/>
    <w:rsid w:val="37B37A7F"/>
    <w:rsid w:val="37D1690E"/>
    <w:rsid w:val="37E474EC"/>
    <w:rsid w:val="37E93735"/>
    <w:rsid w:val="37EA358F"/>
    <w:rsid w:val="37F51F36"/>
    <w:rsid w:val="37FC783E"/>
    <w:rsid w:val="3824684F"/>
    <w:rsid w:val="382637C8"/>
    <w:rsid w:val="382A53D5"/>
    <w:rsid w:val="383652ED"/>
    <w:rsid w:val="383B6934"/>
    <w:rsid w:val="38520231"/>
    <w:rsid w:val="385701A2"/>
    <w:rsid w:val="386844B4"/>
    <w:rsid w:val="386B0AE1"/>
    <w:rsid w:val="38701EF7"/>
    <w:rsid w:val="38731686"/>
    <w:rsid w:val="389426A6"/>
    <w:rsid w:val="38A86F2A"/>
    <w:rsid w:val="38AC792F"/>
    <w:rsid w:val="38BB1341"/>
    <w:rsid w:val="38DA351E"/>
    <w:rsid w:val="38E23C68"/>
    <w:rsid w:val="38EF10E4"/>
    <w:rsid w:val="38F7631F"/>
    <w:rsid w:val="3907253A"/>
    <w:rsid w:val="3909782E"/>
    <w:rsid w:val="392642AC"/>
    <w:rsid w:val="39375304"/>
    <w:rsid w:val="393A4DD3"/>
    <w:rsid w:val="39464B68"/>
    <w:rsid w:val="394A2C88"/>
    <w:rsid w:val="396C46EC"/>
    <w:rsid w:val="397059EB"/>
    <w:rsid w:val="398028B7"/>
    <w:rsid w:val="398652E8"/>
    <w:rsid w:val="399C790E"/>
    <w:rsid w:val="39AD0862"/>
    <w:rsid w:val="39C07D7E"/>
    <w:rsid w:val="39CA4C60"/>
    <w:rsid w:val="39CB5E61"/>
    <w:rsid w:val="39DB4BCC"/>
    <w:rsid w:val="39E96DF2"/>
    <w:rsid w:val="3A074B96"/>
    <w:rsid w:val="3A077BDC"/>
    <w:rsid w:val="3A19437E"/>
    <w:rsid w:val="3A297191"/>
    <w:rsid w:val="3A304C67"/>
    <w:rsid w:val="3A3879B9"/>
    <w:rsid w:val="3A3A0854"/>
    <w:rsid w:val="3A4A6214"/>
    <w:rsid w:val="3A4E4899"/>
    <w:rsid w:val="3A5C30B3"/>
    <w:rsid w:val="3A62674C"/>
    <w:rsid w:val="3A6A57DE"/>
    <w:rsid w:val="3A6C1032"/>
    <w:rsid w:val="3A707D13"/>
    <w:rsid w:val="3A9126EF"/>
    <w:rsid w:val="3AC30549"/>
    <w:rsid w:val="3ACC5F8C"/>
    <w:rsid w:val="3AD71F6B"/>
    <w:rsid w:val="3AF1154B"/>
    <w:rsid w:val="3AF23796"/>
    <w:rsid w:val="3AF6249F"/>
    <w:rsid w:val="3B1D50E8"/>
    <w:rsid w:val="3B2752B4"/>
    <w:rsid w:val="3B286BCF"/>
    <w:rsid w:val="3B4574F3"/>
    <w:rsid w:val="3B465AAD"/>
    <w:rsid w:val="3B4828DB"/>
    <w:rsid w:val="3B5B103D"/>
    <w:rsid w:val="3B6C183F"/>
    <w:rsid w:val="3B82605A"/>
    <w:rsid w:val="3B865889"/>
    <w:rsid w:val="3B8C3C14"/>
    <w:rsid w:val="3BC4115E"/>
    <w:rsid w:val="3BC62916"/>
    <w:rsid w:val="3BCB15B9"/>
    <w:rsid w:val="3BCD4D79"/>
    <w:rsid w:val="3BCF3126"/>
    <w:rsid w:val="3BD83F18"/>
    <w:rsid w:val="3BE85FC8"/>
    <w:rsid w:val="3BF0761E"/>
    <w:rsid w:val="3BFF77BC"/>
    <w:rsid w:val="3C0B7004"/>
    <w:rsid w:val="3C1A6E6A"/>
    <w:rsid w:val="3C1D1C7C"/>
    <w:rsid w:val="3C2016F2"/>
    <w:rsid w:val="3C224EAA"/>
    <w:rsid w:val="3C350589"/>
    <w:rsid w:val="3C456A68"/>
    <w:rsid w:val="3C464D2E"/>
    <w:rsid w:val="3C4F16C1"/>
    <w:rsid w:val="3C5D7DF9"/>
    <w:rsid w:val="3C5F099D"/>
    <w:rsid w:val="3C5F21BE"/>
    <w:rsid w:val="3C7A55D0"/>
    <w:rsid w:val="3C8D2BCF"/>
    <w:rsid w:val="3C9A2A62"/>
    <w:rsid w:val="3CB84087"/>
    <w:rsid w:val="3CC0218C"/>
    <w:rsid w:val="3CD14649"/>
    <w:rsid w:val="3CD24B38"/>
    <w:rsid w:val="3CE575F7"/>
    <w:rsid w:val="3CEC25F8"/>
    <w:rsid w:val="3CF6097F"/>
    <w:rsid w:val="3CFC15AE"/>
    <w:rsid w:val="3D062484"/>
    <w:rsid w:val="3D10063E"/>
    <w:rsid w:val="3D177553"/>
    <w:rsid w:val="3D193DF3"/>
    <w:rsid w:val="3D246E5A"/>
    <w:rsid w:val="3D451220"/>
    <w:rsid w:val="3D495E5D"/>
    <w:rsid w:val="3D4A1496"/>
    <w:rsid w:val="3D4E2B83"/>
    <w:rsid w:val="3D4E45E3"/>
    <w:rsid w:val="3D7A5027"/>
    <w:rsid w:val="3D870953"/>
    <w:rsid w:val="3DAF69CC"/>
    <w:rsid w:val="3DB302F2"/>
    <w:rsid w:val="3DB54F9A"/>
    <w:rsid w:val="3DE976C2"/>
    <w:rsid w:val="3DFE4D43"/>
    <w:rsid w:val="3E1203D4"/>
    <w:rsid w:val="3E3976D3"/>
    <w:rsid w:val="3E4905DE"/>
    <w:rsid w:val="3E4F7A0F"/>
    <w:rsid w:val="3E6A0B23"/>
    <w:rsid w:val="3E735B9C"/>
    <w:rsid w:val="3E7C330F"/>
    <w:rsid w:val="3E820130"/>
    <w:rsid w:val="3EB45CE4"/>
    <w:rsid w:val="3EB96BDC"/>
    <w:rsid w:val="3ECB1904"/>
    <w:rsid w:val="3EDB49C2"/>
    <w:rsid w:val="3EE21E99"/>
    <w:rsid w:val="3F0644E9"/>
    <w:rsid w:val="3F0A702E"/>
    <w:rsid w:val="3F227E52"/>
    <w:rsid w:val="3F24498F"/>
    <w:rsid w:val="3F2A38EA"/>
    <w:rsid w:val="3F4F005D"/>
    <w:rsid w:val="3F5C238A"/>
    <w:rsid w:val="3F69279A"/>
    <w:rsid w:val="3F8850B3"/>
    <w:rsid w:val="3F8B4C69"/>
    <w:rsid w:val="3F8D1F32"/>
    <w:rsid w:val="3F9617F1"/>
    <w:rsid w:val="3F970FDB"/>
    <w:rsid w:val="3FA23B14"/>
    <w:rsid w:val="3FB85696"/>
    <w:rsid w:val="3FBE3BC9"/>
    <w:rsid w:val="3FC4122C"/>
    <w:rsid w:val="402E54E8"/>
    <w:rsid w:val="403B29C9"/>
    <w:rsid w:val="403B53C3"/>
    <w:rsid w:val="404636D8"/>
    <w:rsid w:val="407804B1"/>
    <w:rsid w:val="407A57A2"/>
    <w:rsid w:val="40814873"/>
    <w:rsid w:val="408335DB"/>
    <w:rsid w:val="40A02AED"/>
    <w:rsid w:val="40D506EB"/>
    <w:rsid w:val="40D96DD7"/>
    <w:rsid w:val="40E32E0B"/>
    <w:rsid w:val="40FB32DF"/>
    <w:rsid w:val="4110414F"/>
    <w:rsid w:val="41165E2E"/>
    <w:rsid w:val="41190386"/>
    <w:rsid w:val="4124066D"/>
    <w:rsid w:val="412A474B"/>
    <w:rsid w:val="41307913"/>
    <w:rsid w:val="41314A60"/>
    <w:rsid w:val="414B4E9A"/>
    <w:rsid w:val="415347E5"/>
    <w:rsid w:val="41570627"/>
    <w:rsid w:val="416A15EE"/>
    <w:rsid w:val="4171442C"/>
    <w:rsid w:val="417C4EE1"/>
    <w:rsid w:val="419A64FD"/>
    <w:rsid w:val="419E738F"/>
    <w:rsid w:val="41AA5A16"/>
    <w:rsid w:val="41AA6FCA"/>
    <w:rsid w:val="41AD2A30"/>
    <w:rsid w:val="41C76383"/>
    <w:rsid w:val="41F00F4A"/>
    <w:rsid w:val="421173AB"/>
    <w:rsid w:val="421439DA"/>
    <w:rsid w:val="421604DA"/>
    <w:rsid w:val="42385F99"/>
    <w:rsid w:val="423B239B"/>
    <w:rsid w:val="424464D9"/>
    <w:rsid w:val="424A226E"/>
    <w:rsid w:val="425161A2"/>
    <w:rsid w:val="427310D3"/>
    <w:rsid w:val="427E642B"/>
    <w:rsid w:val="42873A18"/>
    <w:rsid w:val="42965BBA"/>
    <w:rsid w:val="42A167A4"/>
    <w:rsid w:val="42A2426A"/>
    <w:rsid w:val="42A45543"/>
    <w:rsid w:val="42A551B5"/>
    <w:rsid w:val="42A82BE8"/>
    <w:rsid w:val="42AA7ACD"/>
    <w:rsid w:val="42AD59F0"/>
    <w:rsid w:val="42B16D14"/>
    <w:rsid w:val="42BA0E8E"/>
    <w:rsid w:val="42C52579"/>
    <w:rsid w:val="42C927DF"/>
    <w:rsid w:val="42DC2B30"/>
    <w:rsid w:val="42E41F74"/>
    <w:rsid w:val="430704FF"/>
    <w:rsid w:val="430E3699"/>
    <w:rsid w:val="43124523"/>
    <w:rsid w:val="43124C8D"/>
    <w:rsid w:val="4313196C"/>
    <w:rsid w:val="43131BDD"/>
    <w:rsid w:val="432547D1"/>
    <w:rsid w:val="43373F35"/>
    <w:rsid w:val="433D0BFC"/>
    <w:rsid w:val="433D724B"/>
    <w:rsid w:val="433F610A"/>
    <w:rsid w:val="434807BB"/>
    <w:rsid w:val="4355636B"/>
    <w:rsid w:val="4368586C"/>
    <w:rsid w:val="4373608B"/>
    <w:rsid w:val="43760E30"/>
    <w:rsid w:val="437E013B"/>
    <w:rsid w:val="438128F9"/>
    <w:rsid w:val="43893862"/>
    <w:rsid w:val="4396203B"/>
    <w:rsid w:val="43AA5569"/>
    <w:rsid w:val="43BB4205"/>
    <w:rsid w:val="43CB2587"/>
    <w:rsid w:val="43D528CC"/>
    <w:rsid w:val="43DE0349"/>
    <w:rsid w:val="43E1442F"/>
    <w:rsid w:val="43EE221D"/>
    <w:rsid w:val="43F4135D"/>
    <w:rsid w:val="43F46D30"/>
    <w:rsid w:val="441038EB"/>
    <w:rsid w:val="441E042F"/>
    <w:rsid w:val="443950F3"/>
    <w:rsid w:val="443E1B3C"/>
    <w:rsid w:val="444A1439"/>
    <w:rsid w:val="44535D73"/>
    <w:rsid w:val="445E0466"/>
    <w:rsid w:val="44643851"/>
    <w:rsid w:val="446D333E"/>
    <w:rsid w:val="447A4BFE"/>
    <w:rsid w:val="44971C63"/>
    <w:rsid w:val="449D3CBD"/>
    <w:rsid w:val="44B67F44"/>
    <w:rsid w:val="44C70D28"/>
    <w:rsid w:val="44CA6E76"/>
    <w:rsid w:val="44D3091A"/>
    <w:rsid w:val="44DC50C6"/>
    <w:rsid w:val="44E04B5B"/>
    <w:rsid w:val="44F6488D"/>
    <w:rsid w:val="4502051D"/>
    <w:rsid w:val="45044A12"/>
    <w:rsid w:val="45095115"/>
    <w:rsid w:val="450D7F5F"/>
    <w:rsid w:val="450E6E77"/>
    <w:rsid w:val="45282A9A"/>
    <w:rsid w:val="45334A20"/>
    <w:rsid w:val="453C14B9"/>
    <w:rsid w:val="454C194C"/>
    <w:rsid w:val="45572075"/>
    <w:rsid w:val="45610831"/>
    <w:rsid w:val="45657487"/>
    <w:rsid w:val="45761132"/>
    <w:rsid w:val="4589448D"/>
    <w:rsid w:val="458E31B2"/>
    <w:rsid w:val="45C4710C"/>
    <w:rsid w:val="45D03460"/>
    <w:rsid w:val="45FC0D79"/>
    <w:rsid w:val="45FC5A69"/>
    <w:rsid w:val="460556A8"/>
    <w:rsid w:val="461A612C"/>
    <w:rsid w:val="461E4FA6"/>
    <w:rsid w:val="461F3F5A"/>
    <w:rsid w:val="46244B9F"/>
    <w:rsid w:val="463A5899"/>
    <w:rsid w:val="463B4F6C"/>
    <w:rsid w:val="4654512D"/>
    <w:rsid w:val="46606872"/>
    <w:rsid w:val="46614A77"/>
    <w:rsid w:val="46915133"/>
    <w:rsid w:val="469C1644"/>
    <w:rsid w:val="46A974D9"/>
    <w:rsid w:val="46BC2C14"/>
    <w:rsid w:val="46C16493"/>
    <w:rsid w:val="46CD7C53"/>
    <w:rsid w:val="46CF2307"/>
    <w:rsid w:val="46F4701B"/>
    <w:rsid w:val="4711691D"/>
    <w:rsid w:val="47205FEA"/>
    <w:rsid w:val="47254C39"/>
    <w:rsid w:val="472D388D"/>
    <w:rsid w:val="47481121"/>
    <w:rsid w:val="47625F9C"/>
    <w:rsid w:val="476843F5"/>
    <w:rsid w:val="477A3C84"/>
    <w:rsid w:val="477D700D"/>
    <w:rsid w:val="479F5912"/>
    <w:rsid w:val="47A54513"/>
    <w:rsid w:val="47A738C8"/>
    <w:rsid w:val="47BB52C3"/>
    <w:rsid w:val="47D92228"/>
    <w:rsid w:val="47E52D99"/>
    <w:rsid w:val="47F31436"/>
    <w:rsid w:val="48053BDA"/>
    <w:rsid w:val="48083C5D"/>
    <w:rsid w:val="48121407"/>
    <w:rsid w:val="482116B8"/>
    <w:rsid w:val="48246406"/>
    <w:rsid w:val="482F1D5A"/>
    <w:rsid w:val="48376C36"/>
    <w:rsid w:val="48444BA9"/>
    <w:rsid w:val="487A7245"/>
    <w:rsid w:val="48934611"/>
    <w:rsid w:val="48A531D9"/>
    <w:rsid w:val="48B02382"/>
    <w:rsid w:val="48C31B87"/>
    <w:rsid w:val="48DA4754"/>
    <w:rsid w:val="48EC64D6"/>
    <w:rsid w:val="48F542D2"/>
    <w:rsid w:val="48FD06CC"/>
    <w:rsid w:val="492271EA"/>
    <w:rsid w:val="492A10AA"/>
    <w:rsid w:val="492D022E"/>
    <w:rsid w:val="496A2FB3"/>
    <w:rsid w:val="49726CEE"/>
    <w:rsid w:val="49841664"/>
    <w:rsid w:val="498613D0"/>
    <w:rsid w:val="498D2E01"/>
    <w:rsid w:val="498D3DBD"/>
    <w:rsid w:val="49AE1165"/>
    <w:rsid w:val="49B517B5"/>
    <w:rsid w:val="49BB1558"/>
    <w:rsid w:val="49C8237E"/>
    <w:rsid w:val="49D815D6"/>
    <w:rsid w:val="49D816F4"/>
    <w:rsid w:val="49EC1E55"/>
    <w:rsid w:val="49FD4F01"/>
    <w:rsid w:val="49FD72F4"/>
    <w:rsid w:val="4A07246C"/>
    <w:rsid w:val="4A1F2704"/>
    <w:rsid w:val="4A247675"/>
    <w:rsid w:val="4A264531"/>
    <w:rsid w:val="4A38213A"/>
    <w:rsid w:val="4A400586"/>
    <w:rsid w:val="4A496CD7"/>
    <w:rsid w:val="4A5B01F1"/>
    <w:rsid w:val="4A730CCE"/>
    <w:rsid w:val="4A7A7FC5"/>
    <w:rsid w:val="4A7B711D"/>
    <w:rsid w:val="4A84675D"/>
    <w:rsid w:val="4A8C3A1A"/>
    <w:rsid w:val="4AB55364"/>
    <w:rsid w:val="4ABC746D"/>
    <w:rsid w:val="4AC431B6"/>
    <w:rsid w:val="4ACE2CEB"/>
    <w:rsid w:val="4ADE7963"/>
    <w:rsid w:val="4AEC1324"/>
    <w:rsid w:val="4AF63C83"/>
    <w:rsid w:val="4B0942B9"/>
    <w:rsid w:val="4B1646CF"/>
    <w:rsid w:val="4B2F45A6"/>
    <w:rsid w:val="4B6D6756"/>
    <w:rsid w:val="4B790F42"/>
    <w:rsid w:val="4B7C1338"/>
    <w:rsid w:val="4B8C32C1"/>
    <w:rsid w:val="4B937637"/>
    <w:rsid w:val="4B975530"/>
    <w:rsid w:val="4BA95E82"/>
    <w:rsid w:val="4BAA4032"/>
    <w:rsid w:val="4BB7755B"/>
    <w:rsid w:val="4BDA4819"/>
    <w:rsid w:val="4BE55CFC"/>
    <w:rsid w:val="4C1A65A9"/>
    <w:rsid w:val="4C29142A"/>
    <w:rsid w:val="4C3007F7"/>
    <w:rsid w:val="4C335E10"/>
    <w:rsid w:val="4C3412EC"/>
    <w:rsid w:val="4C3B67F1"/>
    <w:rsid w:val="4C3E3307"/>
    <w:rsid w:val="4C467513"/>
    <w:rsid w:val="4C50744F"/>
    <w:rsid w:val="4C5217CC"/>
    <w:rsid w:val="4C572817"/>
    <w:rsid w:val="4C5A1583"/>
    <w:rsid w:val="4C614222"/>
    <w:rsid w:val="4C6369A7"/>
    <w:rsid w:val="4C644BBF"/>
    <w:rsid w:val="4C653585"/>
    <w:rsid w:val="4C7D636D"/>
    <w:rsid w:val="4CAD3BE6"/>
    <w:rsid w:val="4CBC41F3"/>
    <w:rsid w:val="4CC10E85"/>
    <w:rsid w:val="4CC82FE7"/>
    <w:rsid w:val="4CCB0ABF"/>
    <w:rsid w:val="4CE809C5"/>
    <w:rsid w:val="4CFC55B3"/>
    <w:rsid w:val="4D0B418B"/>
    <w:rsid w:val="4D1E6E23"/>
    <w:rsid w:val="4D442E85"/>
    <w:rsid w:val="4D4A4C00"/>
    <w:rsid w:val="4D4D1D0E"/>
    <w:rsid w:val="4D5A1E97"/>
    <w:rsid w:val="4D792A29"/>
    <w:rsid w:val="4D7B3369"/>
    <w:rsid w:val="4DAA2A9B"/>
    <w:rsid w:val="4DAA2E9E"/>
    <w:rsid w:val="4DC73899"/>
    <w:rsid w:val="4DD674A5"/>
    <w:rsid w:val="4DD7573E"/>
    <w:rsid w:val="4DDC3422"/>
    <w:rsid w:val="4DEC4DD0"/>
    <w:rsid w:val="4DF70D33"/>
    <w:rsid w:val="4E1858BC"/>
    <w:rsid w:val="4E214745"/>
    <w:rsid w:val="4E4D2C69"/>
    <w:rsid w:val="4E5737A4"/>
    <w:rsid w:val="4E603EF7"/>
    <w:rsid w:val="4E693A30"/>
    <w:rsid w:val="4E6B1C67"/>
    <w:rsid w:val="4E876A80"/>
    <w:rsid w:val="4E881A6F"/>
    <w:rsid w:val="4E885852"/>
    <w:rsid w:val="4E976B56"/>
    <w:rsid w:val="4E983C73"/>
    <w:rsid w:val="4EA14A19"/>
    <w:rsid w:val="4EB46112"/>
    <w:rsid w:val="4ECC4E51"/>
    <w:rsid w:val="4EF4193D"/>
    <w:rsid w:val="4F153A2F"/>
    <w:rsid w:val="4F1618E1"/>
    <w:rsid w:val="4F1816D0"/>
    <w:rsid w:val="4F430F16"/>
    <w:rsid w:val="4F4A1B00"/>
    <w:rsid w:val="4F684022"/>
    <w:rsid w:val="4F926F86"/>
    <w:rsid w:val="4F9A4993"/>
    <w:rsid w:val="4FA844A2"/>
    <w:rsid w:val="4FB6384C"/>
    <w:rsid w:val="4FC42854"/>
    <w:rsid w:val="4FDF029D"/>
    <w:rsid w:val="4FE76145"/>
    <w:rsid w:val="4FF74B2F"/>
    <w:rsid w:val="4FF92635"/>
    <w:rsid w:val="50096E48"/>
    <w:rsid w:val="503C1ED5"/>
    <w:rsid w:val="503C1FA1"/>
    <w:rsid w:val="505E14C8"/>
    <w:rsid w:val="50731582"/>
    <w:rsid w:val="509A2E32"/>
    <w:rsid w:val="50AA62CF"/>
    <w:rsid w:val="51085370"/>
    <w:rsid w:val="51120212"/>
    <w:rsid w:val="51171A6B"/>
    <w:rsid w:val="51241C0A"/>
    <w:rsid w:val="5138541A"/>
    <w:rsid w:val="515446E1"/>
    <w:rsid w:val="516119DC"/>
    <w:rsid w:val="516411CB"/>
    <w:rsid w:val="51655D6D"/>
    <w:rsid w:val="518F35F9"/>
    <w:rsid w:val="519227B6"/>
    <w:rsid w:val="51A47477"/>
    <w:rsid w:val="51A646BE"/>
    <w:rsid w:val="51A86CBD"/>
    <w:rsid w:val="51B37EEF"/>
    <w:rsid w:val="51C47D1F"/>
    <w:rsid w:val="51C70B48"/>
    <w:rsid w:val="51CA619A"/>
    <w:rsid w:val="51D10C5E"/>
    <w:rsid w:val="51D134FD"/>
    <w:rsid w:val="51DA6AA9"/>
    <w:rsid w:val="51F704C3"/>
    <w:rsid w:val="52106257"/>
    <w:rsid w:val="52184844"/>
    <w:rsid w:val="52196CD6"/>
    <w:rsid w:val="5224567D"/>
    <w:rsid w:val="52270C21"/>
    <w:rsid w:val="52273196"/>
    <w:rsid w:val="52436DC1"/>
    <w:rsid w:val="52477B29"/>
    <w:rsid w:val="526F7059"/>
    <w:rsid w:val="528D53DC"/>
    <w:rsid w:val="52A54636"/>
    <w:rsid w:val="52A55554"/>
    <w:rsid w:val="52B71C41"/>
    <w:rsid w:val="52BD2046"/>
    <w:rsid w:val="52BF1A4C"/>
    <w:rsid w:val="52D20B31"/>
    <w:rsid w:val="52DD32C7"/>
    <w:rsid w:val="52E60B2A"/>
    <w:rsid w:val="52F51E2F"/>
    <w:rsid w:val="53083AA3"/>
    <w:rsid w:val="5327206A"/>
    <w:rsid w:val="532908CB"/>
    <w:rsid w:val="532F5A3F"/>
    <w:rsid w:val="53316DED"/>
    <w:rsid w:val="533324CA"/>
    <w:rsid w:val="53405DD2"/>
    <w:rsid w:val="5346245B"/>
    <w:rsid w:val="5346574A"/>
    <w:rsid w:val="535059AB"/>
    <w:rsid w:val="536871EA"/>
    <w:rsid w:val="53913BDA"/>
    <w:rsid w:val="539E39E7"/>
    <w:rsid w:val="53A5778D"/>
    <w:rsid w:val="53A84A9F"/>
    <w:rsid w:val="53B6070C"/>
    <w:rsid w:val="53D94927"/>
    <w:rsid w:val="53EB1D7F"/>
    <w:rsid w:val="53F448C8"/>
    <w:rsid w:val="53F45339"/>
    <w:rsid w:val="54035D98"/>
    <w:rsid w:val="540F39FA"/>
    <w:rsid w:val="541B059B"/>
    <w:rsid w:val="54292C53"/>
    <w:rsid w:val="54482707"/>
    <w:rsid w:val="54483905"/>
    <w:rsid w:val="54546A93"/>
    <w:rsid w:val="5457477E"/>
    <w:rsid w:val="545A5363"/>
    <w:rsid w:val="5460020D"/>
    <w:rsid w:val="54814751"/>
    <w:rsid w:val="548F58A2"/>
    <w:rsid w:val="549414A9"/>
    <w:rsid w:val="549C3CF7"/>
    <w:rsid w:val="54A6767D"/>
    <w:rsid w:val="54AB79C9"/>
    <w:rsid w:val="54C1659F"/>
    <w:rsid w:val="54CC7DCA"/>
    <w:rsid w:val="54D114CF"/>
    <w:rsid w:val="54E43A1E"/>
    <w:rsid w:val="54E5270E"/>
    <w:rsid w:val="54EB4DE1"/>
    <w:rsid w:val="54F6543C"/>
    <w:rsid w:val="550A4C45"/>
    <w:rsid w:val="551551ED"/>
    <w:rsid w:val="553727B3"/>
    <w:rsid w:val="55390ACE"/>
    <w:rsid w:val="554F2951"/>
    <w:rsid w:val="55563B6B"/>
    <w:rsid w:val="556D0395"/>
    <w:rsid w:val="5575266B"/>
    <w:rsid w:val="55754396"/>
    <w:rsid w:val="557645CB"/>
    <w:rsid w:val="55783BA2"/>
    <w:rsid w:val="5597374C"/>
    <w:rsid w:val="55A85C0A"/>
    <w:rsid w:val="55F45524"/>
    <w:rsid w:val="55F82D46"/>
    <w:rsid w:val="56362315"/>
    <w:rsid w:val="56493897"/>
    <w:rsid w:val="56586601"/>
    <w:rsid w:val="5658660E"/>
    <w:rsid w:val="566C0B9F"/>
    <w:rsid w:val="56830D82"/>
    <w:rsid w:val="568A7FA4"/>
    <w:rsid w:val="569158C1"/>
    <w:rsid w:val="56952F1F"/>
    <w:rsid w:val="56CC7516"/>
    <w:rsid w:val="56D452D7"/>
    <w:rsid w:val="56D60F7E"/>
    <w:rsid w:val="56D67FDA"/>
    <w:rsid w:val="56E13AAA"/>
    <w:rsid w:val="56E76429"/>
    <w:rsid w:val="56F22375"/>
    <w:rsid w:val="570D2CE4"/>
    <w:rsid w:val="572D6D7C"/>
    <w:rsid w:val="57326495"/>
    <w:rsid w:val="57382C2D"/>
    <w:rsid w:val="573D18E1"/>
    <w:rsid w:val="573F7625"/>
    <w:rsid w:val="574C6D71"/>
    <w:rsid w:val="57607C5D"/>
    <w:rsid w:val="576870CE"/>
    <w:rsid w:val="576D79CF"/>
    <w:rsid w:val="577A3132"/>
    <w:rsid w:val="579025E4"/>
    <w:rsid w:val="579A3CA4"/>
    <w:rsid w:val="57AF656A"/>
    <w:rsid w:val="57B13971"/>
    <w:rsid w:val="57BE7879"/>
    <w:rsid w:val="57D01757"/>
    <w:rsid w:val="57E05A7F"/>
    <w:rsid w:val="57E8396F"/>
    <w:rsid w:val="580F6546"/>
    <w:rsid w:val="58213215"/>
    <w:rsid w:val="582F3637"/>
    <w:rsid w:val="58476D70"/>
    <w:rsid w:val="584E3B43"/>
    <w:rsid w:val="58883C4F"/>
    <w:rsid w:val="589C72FF"/>
    <w:rsid w:val="58AA650D"/>
    <w:rsid w:val="58BA3708"/>
    <w:rsid w:val="58D834CE"/>
    <w:rsid w:val="58EE3D1C"/>
    <w:rsid w:val="58EE43A5"/>
    <w:rsid w:val="59011906"/>
    <w:rsid w:val="59024E60"/>
    <w:rsid w:val="590677DA"/>
    <w:rsid w:val="59223618"/>
    <w:rsid w:val="592F16ED"/>
    <w:rsid w:val="59324A93"/>
    <w:rsid w:val="59330283"/>
    <w:rsid w:val="5933761E"/>
    <w:rsid w:val="598744A3"/>
    <w:rsid w:val="598B4ABD"/>
    <w:rsid w:val="59955EC0"/>
    <w:rsid w:val="59A6638F"/>
    <w:rsid w:val="59C06556"/>
    <w:rsid w:val="59C95FE7"/>
    <w:rsid w:val="59D97F5F"/>
    <w:rsid w:val="59F668B0"/>
    <w:rsid w:val="5A087856"/>
    <w:rsid w:val="5A13072C"/>
    <w:rsid w:val="5A1A6B11"/>
    <w:rsid w:val="5A281D08"/>
    <w:rsid w:val="5A2861C9"/>
    <w:rsid w:val="5A2F7E9A"/>
    <w:rsid w:val="5A3B4DBF"/>
    <w:rsid w:val="5A525FC1"/>
    <w:rsid w:val="5A5313B9"/>
    <w:rsid w:val="5A5B1A93"/>
    <w:rsid w:val="5A6123EF"/>
    <w:rsid w:val="5A6A6B39"/>
    <w:rsid w:val="5A895545"/>
    <w:rsid w:val="5A8A2F8A"/>
    <w:rsid w:val="5ABA2715"/>
    <w:rsid w:val="5ACD4ACF"/>
    <w:rsid w:val="5AE10DCB"/>
    <w:rsid w:val="5AEC17C8"/>
    <w:rsid w:val="5B054901"/>
    <w:rsid w:val="5B17528B"/>
    <w:rsid w:val="5B3E3B02"/>
    <w:rsid w:val="5B487FEA"/>
    <w:rsid w:val="5B524538"/>
    <w:rsid w:val="5B5D5D09"/>
    <w:rsid w:val="5B8307B3"/>
    <w:rsid w:val="5BA52B7A"/>
    <w:rsid w:val="5BB85E2E"/>
    <w:rsid w:val="5BC705A5"/>
    <w:rsid w:val="5BD619E2"/>
    <w:rsid w:val="5BF86102"/>
    <w:rsid w:val="5C075235"/>
    <w:rsid w:val="5C1E12B1"/>
    <w:rsid w:val="5C251B6A"/>
    <w:rsid w:val="5C2F1E68"/>
    <w:rsid w:val="5C4417DA"/>
    <w:rsid w:val="5C5872CD"/>
    <w:rsid w:val="5C687F9D"/>
    <w:rsid w:val="5C723D2D"/>
    <w:rsid w:val="5C876085"/>
    <w:rsid w:val="5C8F6D27"/>
    <w:rsid w:val="5CA734F7"/>
    <w:rsid w:val="5CB07905"/>
    <w:rsid w:val="5CB86304"/>
    <w:rsid w:val="5CBD610E"/>
    <w:rsid w:val="5CDB1300"/>
    <w:rsid w:val="5CDD22CB"/>
    <w:rsid w:val="5CEB3E4B"/>
    <w:rsid w:val="5CF337AA"/>
    <w:rsid w:val="5CFA53DB"/>
    <w:rsid w:val="5D016B3E"/>
    <w:rsid w:val="5D1820B0"/>
    <w:rsid w:val="5D217602"/>
    <w:rsid w:val="5D2E30EC"/>
    <w:rsid w:val="5D384775"/>
    <w:rsid w:val="5D3D5B2F"/>
    <w:rsid w:val="5D4727AF"/>
    <w:rsid w:val="5D5501F2"/>
    <w:rsid w:val="5D74435D"/>
    <w:rsid w:val="5D7F5384"/>
    <w:rsid w:val="5D8016D6"/>
    <w:rsid w:val="5D9B4A93"/>
    <w:rsid w:val="5DA232D1"/>
    <w:rsid w:val="5DA6672D"/>
    <w:rsid w:val="5DB0276A"/>
    <w:rsid w:val="5DD67522"/>
    <w:rsid w:val="5E2D7B9E"/>
    <w:rsid w:val="5E4416A8"/>
    <w:rsid w:val="5E565E94"/>
    <w:rsid w:val="5E671789"/>
    <w:rsid w:val="5E673598"/>
    <w:rsid w:val="5E6A2D60"/>
    <w:rsid w:val="5E764040"/>
    <w:rsid w:val="5E7D69ED"/>
    <w:rsid w:val="5E7F6E97"/>
    <w:rsid w:val="5E9B6F9B"/>
    <w:rsid w:val="5EA04D18"/>
    <w:rsid w:val="5EAC18A7"/>
    <w:rsid w:val="5ECF4404"/>
    <w:rsid w:val="5EF03005"/>
    <w:rsid w:val="5EF13622"/>
    <w:rsid w:val="5F1B70F9"/>
    <w:rsid w:val="5F26315A"/>
    <w:rsid w:val="5F296781"/>
    <w:rsid w:val="5F2E5D9F"/>
    <w:rsid w:val="5F417E0E"/>
    <w:rsid w:val="5F4A55C6"/>
    <w:rsid w:val="5F651D71"/>
    <w:rsid w:val="5F6A388F"/>
    <w:rsid w:val="5F744282"/>
    <w:rsid w:val="5F7543B4"/>
    <w:rsid w:val="5FD05B11"/>
    <w:rsid w:val="5FD80461"/>
    <w:rsid w:val="60022F17"/>
    <w:rsid w:val="60166BB8"/>
    <w:rsid w:val="60195B67"/>
    <w:rsid w:val="601C086A"/>
    <w:rsid w:val="602316C2"/>
    <w:rsid w:val="603713E2"/>
    <w:rsid w:val="603B2CE8"/>
    <w:rsid w:val="60400FE1"/>
    <w:rsid w:val="606625D3"/>
    <w:rsid w:val="606F3162"/>
    <w:rsid w:val="60865EA1"/>
    <w:rsid w:val="60884875"/>
    <w:rsid w:val="60A10966"/>
    <w:rsid w:val="60A26AC3"/>
    <w:rsid w:val="60AA06D8"/>
    <w:rsid w:val="60AB00BC"/>
    <w:rsid w:val="60B55933"/>
    <w:rsid w:val="60C826A1"/>
    <w:rsid w:val="60E144D2"/>
    <w:rsid w:val="60E5198E"/>
    <w:rsid w:val="60F704DE"/>
    <w:rsid w:val="610E5299"/>
    <w:rsid w:val="61287CD3"/>
    <w:rsid w:val="612A33D6"/>
    <w:rsid w:val="613D3545"/>
    <w:rsid w:val="613F4BD1"/>
    <w:rsid w:val="614F7714"/>
    <w:rsid w:val="615A18BE"/>
    <w:rsid w:val="615F2167"/>
    <w:rsid w:val="616048EE"/>
    <w:rsid w:val="61653414"/>
    <w:rsid w:val="616D3B9D"/>
    <w:rsid w:val="617D2724"/>
    <w:rsid w:val="61A97759"/>
    <w:rsid w:val="61B81780"/>
    <w:rsid w:val="61BD6421"/>
    <w:rsid w:val="61C35AAF"/>
    <w:rsid w:val="61DE1F1F"/>
    <w:rsid w:val="61E86FD8"/>
    <w:rsid w:val="620058CC"/>
    <w:rsid w:val="621A2AEC"/>
    <w:rsid w:val="621E6DEA"/>
    <w:rsid w:val="624D069F"/>
    <w:rsid w:val="625178BB"/>
    <w:rsid w:val="62674356"/>
    <w:rsid w:val="62692CBF"/>
    <w:rsid w:val="629D61EC"/>
    <w:rsid w:val="62B6094A"/>
    <w:rsid w:val="62B72490"/>
    <w:rsid w:val="62C2109B"/>
    <w:rsid w:val="62C414E4"/>
    <w:rsid w:val="62D31364"/>
    <w:rsid w:val="631B7CBA"/>
    <w:rsid w:val="631D1FB2"/>
    <w:rsid w:val="633A0473"/>
    <w:rsid w:val="634876A1"/>
    <w:rsid w:val="635555EB"/>
    <w:rsid w:val="63B24F32"/>
    <w:rsid w:val="63BA085F"/>
    <w:rsid w:val="63BC5C84"/>
    <w:rsid w:val="63C54498"/>
    <w:rsid w:val="63E9343E"/>
    <w:rsid w:val="63FA66D5"/>
    <w:rsid w:val="63FC1FB2"/>
    <w:rsid w:val="63FF12C6"/>
    <w:rsid w:val="640456B5"/>
    <w:rsid w:val="64051D8F"/>
    <w:rsid w:val="640F43C5"/>
    <w:rsid w:val="64105F4A"/>
    <w:rsid w:val="64341720"/>
    <w:rsid w:val="643A20E9"/>
    <w:rsid w:val="64512DAE"/>
    <w:rsid w:val="645B7316"/>
    <w:rsid w:val="646A695C"/>
    <w:rsid w:val="64735CFC"/>
    <w:rsid w:val="649A7664"/>
    <w:rsid w:val="64BA1FB1"/>
    <w:rsid w:val="64CC7182"/>
    <w:rsid w:val="64D833A6"/>
    <w:rsid w:val="64E01088"/>
    <w:rsid w:val="64ED57E5"/>
    <w:rsid w:val="64FE7158"/>
    <w:rsid w:val="650F5CF3"/>
    <w:rsid w:val="65117ECA"/>
    <w:rsid w:val="65180EC0"/>
    <w:rsid w:val="651F4AF6"/>
    <w:rsid w:val="6521305C"/>
    <w:rsid w:val="65241FFF"/>
    <w:rsid w:val="652C2C28"/>
    <w:rsid w:val="653011FF"/>
    <w:rsid w:val="6535383A"/>
    <w:rsid w:val="655A5040"/>
    <w:rsid w:val="65753498"/>
    <w:rsid w:val="65764BF7"/>
    <w:rsid w:val="657C1693"/>
    <w:rsid w:val="65884515"/>
    <w:rsid w:val="6590140B"/>
    <w:rsid w:val="65A22487"/>
    <w:rsid w:val="65AB4C77"/>
    <w:rsid w:val="65B652C1"/>
    <w:rsid w:val="65C22F91"/>
    <w:rsid w:val="65C4047E"/>
    <w:rsid w:val="65CF00F5"/>
    <w:rsid w:val="65D400B4"/>
    <w:rsid w:val="65DE5BAE"/>
    <w:rsid w:val="65E04577"/>
    <w:rsid w:val="65E44CCF"/>
    <w:rsid w:val="65EF7DFF"/>
    <w:rsid w:val="66144711"/>
    <w:rsid w:val="66200813"/>
    <w:rsid w:val="66322707"/>
    <w:rsid w:val="6650032E"/>
    <w:rsid w:val="66545CCA"/>
    <w:rsid w:val="66607A9A"/>
    <w:rsid w:val="66620E36"/>
    <w:rsid w:val="667A0598"/>
    <w:rsid w:val="667C6F02"/>
    <w:rsid w:val="668A680E"/>
    <w:rsid w:val="669022B7"/>
    <w:rsid w:val="66940A39"/>
    <w:rsid w:val="66A91FBC"/>
    <w:rsid w:val="66BC1A55"/>
    <w:rsid w:val="66CA5E5F"/>
    <w:rsid w:val="66CE0289"/>
    <w:rsid w:val="66E16A6B"/>
    <w:rsid w:val="66E710BA"/>
    <w:rsid w:val="66EC193B"/>
    <w:rsid w:val="66ED62BD"/>
    <w:rsid w:val="67164009"/>
    <w:rsid w:val="671A520A"/>
    <w:rsid w:val="67292A7D"/>
    <w:rsid w:val="673A2970"/>
    <w:rsid w:val="67484DF1"/>
    <w:rsid w:val="67514E24"/>
    <w:rsid w:val="675A3ED4"/>
    <w:rsid w:val="67620408"/>
    <w:rsid w:val="677878C6"/>
    <w:rsid w:val="677D444B"/>
    <w:rsid w:val="678F1C72"/>
    <w:rsid w:val="678F3A8F"/>
    <w:rsid w:val="6799792C"/>
    <w:rsid w:val="67A01BAC"/>
    <w:rsid w:val="67A23BDD"/>
    <w:rsid w:val="67AA72B9"/>
    <w:rsid w:val="67B32B67"/>
    <w:rsid w:val="67BF2E41"/>
    <w:rsid w:val="67CE4F0A"/>
    <w:rsid w:val="67E277AE"/>
    <w:rsid w:val="67E7052E"/>
    <w:rsid w:val="67F353D9"/>
    <w:rsid w:val="67F65281"/>
    <w:rsid w:val="680509F9"/>
    <w:rsid w:val="680A2685"/>
    <w:rsid w:val="68115D29"/>
    <w:rsid w:val="681875C8"/>
    <w:rsid w:val="6825421D"/>
    <w:rsid w:val="682A15E7"/>
    <w:rsid w:val="683F0EDE"/>
    <w:rsid w:val="68486434"/>
    <w:rsid w:val="6852404F"/>
    <w:rsid w:val="687540DD"/>
    <w:rsid w:val="687541BB"/>
    <w:rsid w:val="68A977C2"/>
    <w:rsid w:val="68BB0029"/>
    <w:rsid w:val="68E7020B"/>
    <w:rsid w:val="68E846FD"/>
    <w:rsid w:val="68EF6C3A"/>
    <w:rsid w:val="68FB7D69"/>
    <w:rsid w:val="68FF740B"/>
    <w:rsid w:val="69042028"/>
    <w:rsid w:val="6907697A"/>
    <w:rsid w:val="690B382C"/>
    <w:rsid w:val="690E768F"/>
    <w:rsid w:val="691E1D26"/>
    <w:rsid w:val="693115F5"/>
    <w:rsid w:val="69354ACA"/>
    <w:rsid w:val="69467A9E"/>
    <w:rsid w:val="6959078C"/>
    <w:rsid w:val="695B2226"/>
    <w:rsid w:val="69611F8C"/>
    <w:rsid w:val="69690603"/>
    <w:rsid w:val="6972432A"/>
    <w:rsid w:val="69797C2C"/>
    <w:rsid w:val="697B2AE1"/>
    <w:rsid w:val="698014F4"/>
    <w:rsid w:val="698A0711"/>
    <w:rsid w:val="69952F6A"/>
    <w:rsid w:val="699A7818"/>
    <w:rsid w:val="69A72FC0"/>
    <w:rsid w:val="69AD468B"/>
    <w:rsid w:val="69AD717D"/>
    <w:rsid w:val="69AF4EF5"/>
    <w:rsid w:val="69AF6A95"/>
    <w:rsid w:val="69C24AC2"/>
    <w:rsid w:val="69D05E78"/>
    <w:rsid w:val="69E1087F"/>
    <w:rsid w:val="6A112FF4"/>
    <w:rsid w:val="6A130B08"/>
    <w:rsid w:val="6A1D6053"/>
    <w:rsid w:val="6A2B356A"/>
    <w:rsid w:val="6A7A5923"/>
    <w:rsid w:val="6A806712"/>
    <w:rsid w:val="6A90701E"/>
    <w:rsid w:val="6A92639D"/>
    <w:rsid w:val="6AA0115A"/>
    <w:rsid w:val="6AAF7616"/>
    <w:rsid w:val="6AC87D3C"/>
    <w:rsid w:val="6AD53AB1"/>
    <w:rsid w:val="6AD90B56"/>
    <w:rsid w:val="6ADA4924"/>
    <w:rsid w:val="6ADB0495"/>
    <w:rsid w:val="6AE15310"/>
    <w:rsid w:val="6AED0D60"/>
    <w:rsid w:val="6AF92ED3"/>
    <w:rsid w:val="6B0A4E87"/>
    <w:rsid w:val="6B3E6641"/>
    <w:rsid w:val="6B407F5A"/>
    <w:rsid w:val="6B5A41AF"/>
    <w:rsid w:val="6B6A7091"/>
    <w:rsid w:val="6B7E39DF"/>
    <w:rsid w:val="6BD92C40"/>
    <w:rsid w:val="6C0A7E9B"/>
    <w:rsid w:val="6C3016AA"/>
    <w:rsid w:val="6C36045A"/>
    <w:rsid w:val="6C3D07B6"/>
    <w:rsid w:val="6C415AEC"/>
    <w:rsid w:val="6C477A25"/>
    <w:rsid w:val="6C520AFE"/>
    <w:rsid w:val="6C6C377E"/>
    <w:rsid w:val="6C720406"/>
    <w:rsid w:val="6C915A28"/>
    <w:rsid w:val="6C9D4C4C"/>
    <w:rsid w:val="6CAC6647"/>
    <w:rsid w:val="6CCF6FEC"/>
    <w:rsid w:val="6CDA05DD"/>
    <w:rsid w:val="6CEC2D74"/>
    <w:rsid w:val="6CF27CB7"/>
    <w:rsid w:val="6CFF4FC3"/>
    <w:rsid w:val="6D012FD2"/>
    <w:rsid w:val="6D073BCB"/>
    <w:rsid w:val="6D0B5A94"/>
    <w:rsid w:val="6D2B1D59"/>
    <w:rsid w:val="6D2B5283"/>
    <w:rsid w:val="6D346249"/>
    <w:rsid w:val="6D442267"/>
    <w:rsid w:val="6D4E00C7"/>
    <w:rsid w:val="6D63545C"/>
    <w:rsid w:val="6D6E166C"/>
    <w:rsid w:val="6D7D69D5"/>
    <w:rsid w:val="6D95593B"/>
    <w:rsid w:val="6D9C43DB"/>
    <w:rsid w:val="6DAE0AC9"/>
    <w:rsid w:val="6DBD32B2"/>
    <w:rsid w:val="6DCB5D7F"/>
    <w:rsid w:val="6DE67BD5"/>
    <w:rsid w:val="6DED486A"/>
    <w:rsid w:val="6DF4035A"/>
    <w:rsid w:val="6E041113"/>
    <w:rsid w:val="6E0C0EDB"/>
    <w:rsid w:val="6E11324D"/>
    <w:rsid w:val="6E2A56A1"/>
    <w:rsid w:val="6E31349C"/>
    <w:rsid w:val="6E361F05"/>
    <w:rsid w:val="6E363CDF"/>
    <w:rsid w:val="6E4641A9"/>
    <w:rsid w:val="6E527A2D"/>
    <w:rsid w:val="6E625C6A"/>
    <w:rsid w:val="6E641D84"/>
    <w:rsid w:val="6E7B5445"/>
    <w:rsid w:val="6E847F11"/>
    <w:rsid w:val="6EA57D6C"/>
    <w:rsid w:val="6EB44C7F"/>
    <w:rsid w:val="6EB45479"/>
    <w:rsid w:val="6EBA3338"/>
    <w:rsid w:val="6ECA5A5F"/>
    <w:rsid w:val="6EDF2415"/>
    <w:rsid w:val="6EF841B8"/>
    <w:rsid w:val="6EFC3550"/>
    <w:rsid w:val="6F043F0B"/>
    <w:rsid w:val="6F072874"/>
    <w:rsid w:val="6F2F5754"/>
    <w:rsid w:val="6F507371"/>
    <w:rsid w:val="6F584596"/>
    <w:rsid w:val="6F886E71"/>
    <w:rsid w:val="6FAC3991"/>
    <w:rsid w:val="6FC323D9"/>
    <w:rsid w:val="6FD638B1"/>
    <w:rsid w:val="6FE86142"/>
    <w:rsid w:val="6FF27EB0"/>
    <w:rsid w:val="6FFD7BD1"/>
    <w:rsid w:val="6FFF6C2C"/>
    <w:rsid w:val="701223F0"/>
    <w:rsid w:val="70144178"/>
    <w:rsid w:val="7040430D"/>
    <w:rsid w:val="70553FF5"/>
    <w:rsid w:val="70591137"/>
    <w:rsid w:val="70637BE9"/>
    <w:rsid w:val="70775516"/>
    <w:rsid w:val="708520C4"/>
    <w:rsid w:val="70853BCC"/>
    <w:rsid w:val="70963250"/>
    <w:rsid w:val="70A23903"/>
    <w:rsid w:val="70A56B2E"/>
    <w:rsid w:val="70B4157B"/>
    <w:rsid w:val="70C154FD"/>
    <w:rsid w:val="70C6036D"/>
    <w:rsid w:val="70D3493E"/>
    <w:rsid w:val="70D76741"/>
    <w:rsid w:val="70E44540"/>
    <w:rsid w:val="70F322D0"/>
    <w:rsid w:val="70F32EBF"/>
    <w:rsid w:val="71022868"/>
    <w:rsid w:val="710A3270"/>
    <w:rsid w:val="710A79C6"/>
    <w:rsid w:val="71306252"/>
    <w:rsid w:val="716621C1"/>
    <w:rsid w:val="718F124F"/>
    <w:rsid w:val="71901493"/>
    <w:rsid w:val="71AB5F8A"/>
    <w:rsid w:val="71B24E95"/>
    <w:rsid w:val="71B9178D"/>
    <w:rsid w:val="71C5773E"/>
    <w:rsid w:val="71D80A7D"/>
    <w:rsid w:val="71FC4C7C"/>
    <w:rsid w:val="721F43E3"/>
    <w:rsid w:val="72251DA4"/>
    <w:rsid w:val="723B2394"/>
    <w:rsid w:val="72712929"/>
    <w:rsid w:val="7271533A"/>
    <w:rsid w:val="72774062"/>
    <w:rsid w:val="728114C6"/>
    <w:rsid w:val="72815AFD"/>
    <w:rsid w:val="729446A5"/>
    <w:rsid w:val="729B764A"/>
    <w:rsid w:val="72A514A3"/>
    <w:rsid w:val="72B375F5"/>
    <w:rsid w:val="72C039BD"/>
    <w:rsid w:val="72C740ED"/>
    <w:rsid w:val="72C970E9"/>
    <w:rsid w:val="72CC63C8"/>
    <w:rsid w:val="72D85D76"/>
    <w:rsid w:val="72E673CF"/>
    <w:rsid w:val="72EB533D"/>
    <w:rsid w:val="730B598E"/>
    <w:rsid w:val="732329C7"/>
    <w:rsid w:val="73576D5A"/>
    <w:rsid w:val="736D44EF"/>
    <w:rsid w:val="73803B1B"/>
    <w:rsid w:val="738115C5"/>
    <w:rsid w:val="73876DF5"/>
    <w:rsid w:val="739F49FB"/>
    <w:rsid w:val="73A92D34"/>
    <w:rsid w:val="73AC639E"/>
    <w:rsid w:val="73B35A75"/>
    <w:rsid w:val="73B77A96"/>
    <w:rsid w:val="73C97E9E"/>
    <w:rsid w:val="73D40DA2"/>
    <w:rsid w:val="73DD1180"/>
    <w:rsid w:val="73E5185B"/>
    <w:rsid w:val="740271DA"/>
    <w:rsid w:val="7410577B"/>
    <w:rsid w:val="742C4642"/>
    <w:rsid w:val="74465350"/>
    <w:rsid w:val="745112B1"/>
    <w:rsid w:val="746B647F"/>
    <w:rsid w:val="747215CC"/>
    <w:rsid w:val="74987363"/>
    <w:rsid w:val="74B45314"/>
    <w:rsid w:val="74B53285"/>
    <w:rsid w:val="74B746E8"/>
    <w:rsid w:val="74C9157D"/>
    <w:rsid w:val="74D67798"/>
    <w:rsid w:val="74D73AE1"/>
    <w:rsid w:val="750515D0"/>
    <w:rsid w:val="753022BE"/>
    <w:rsid w:val="75530645"/>
    <w:rsid w:val="755F2C4C"/>
    <w:rsid w:val="75802747"/>
    <w:rsid w:val="7594489B"/>
    <w:rsid w:val="7595501B"/>
    <w:rsid w:val="759D6FA4"/>
    <w:rsid w:val="75A22BA3"/>
    <w:rsid w:val="75DF5DB2"/>
    <w:rsid w:val="76026682"/>
    <w:rsid w:val="7621145E"/>
    <w:rsid w:val="762A38F1"/>
    <w:rsid w:val="762E5891"/>
    <w:rsid w:val="76391D80"/>
    <w:rsid w:val="763E0596"/>
    <w:rsid w:val="76466B26"/>
    <w:rsid w:val="76696E20"/>
    <w:rsid w:val="76703DF3"/>
    <w:rsid w:val="768425B7"/>
    <w:rsid w:val="76A67DFC"/>
    <w:rsid w:val="76B70C4F"/>
    <w:rsid w:val="76CE0B10"/>
    <w:rsid w:val="76E56AAC"/>
    <w:rsid w:val="76F03175"/>
    <w:rsid w:val="76FF1139"/>
    <w:rsid w:val="77010F88"/>
    <w:rsid w:val="770850B6"/>
    <w:rsid w:val="77247AA0"/>
    <w:rsid w:val="772A2D15"/>
    <w:rsid w:val="772C60B7"/>
    <w:rsid w:val="77306CAF"/>
    <w:rsid w:val="77411F0E"/>
    <w:rsid w:val="774515AC"/>
    <w:rsid w:val="776717B2"/>
    <w:rsid w:val="776B46B2"/>
    <w:rsid w:val="777965ED"/>
    <w:rsid w:val="77817EAC"/>
    <w:rsid w:val="779D7593"/>
    <w:rsid w:val="77C537C0"/>
    <w:rsid w:val="77C80872"/>
    <w:rsid w:val="77DA439C"/>
    <w:rsid w:val="77DC06F1"/>
    <w:rsid w:val="77E434CE"/>
    <w:rsid w:val="77E61546"/>
    <w:rsid w:val="77F21003"/>
    <w:rsid w:val="77FD22D0"/>
    <w:rsid w:val="7801578C"/>
    <w:rsid w:val="7816129C"/>
    <w:rsid w:val="78272E3A"/>
    <w:rsid w:val="7846091A"/>
    <w:rsid w:val="78607C0E"/>
    <w:rsid w:val="78714108"/>
    <w:rsid w:val="78737430"/>
    <w:rsid w:val="78784A07"/>
    <w:rsid w:val="789032CD"/>
    <w:rsid w:val="78A11F78"/>
    <w:rsid w:val="78A5499D"/>
    <w:rsid w:val="78A7005F"/>
    <w:rsid w:val="78AF7669"/>
    <w:rsid w:val="78D15EAD"/>
    <w:rsid w:val="78D528CE"/>
    <w:rsid w:val="78F50FA1"/>
    <w:rsid w:val="78FE6E8B"/>
    <w:rsid w:val="78FF6913"/>
    <w:rsid w:val="79004FC6"/>
    <w:rsid w:val="790E1E66"/>
    <w:rsid w:val="791B2C3B"/>
    <w:rsid w:val="794247C9"/>
    <w:rsid w:val="7946162D"/>
    <w:rsid w:val="7958048E"/>
    <w:rsid w:val="795E2273"/>
    <w:rsid w:val="797037BB"/>
    <w:rsid w:val="7980419A"/>
    <w:rsid w:val="798F6696"/>
    <w:rsid w:val="79BE1EFC"/>
    <w:rsid w:val="79CA5589"/>
    <w:rsid w:val="79D31EBD"/>
    <w:rsid w:val="79E26892"/>
    <w:rsid w:val="79F729CB"/>
    <w:rsid w:val="7A340D66"/>
    <w:rsid w:val="7A4363BA"/>
    <w:rsid w:val="7A460A29"/>
    <w:rsid w:val="7A5F6EF7"/>
    <w:rsid w:val="7A632889"/>
    <w:rsid w:val="7A635E02"/>
    <w:rsid w:val="7A734196"/>
    <w:rsid w:val="7A7923D1"/>
    <w:rsid w:val="7A815634"/>
    <w:rsid w:val="7A9642E8"/>
    <w:rsid w:val="7A974368"/>
    <w:rsid w:val="7A996458"/>
    <w:rsid w:val="7AC42EFD"/>
    <w:rsid w:val="7AC640BC"/>
    <w:rsid w:val="7ACA4F67"/>
    <w:rsid w:val="7AD07AC2"/>
    <w:rsid w:val="7AD34B94"/>
    <w:rsid w:val="7AD4059A"/>
    <w:rsid w:val="7AD51A8A"/>
    <w:rsid w:val="7AE26D73"/>
    <w:rsid w:val="7AF3075E"/>
    <w:rsid w:val="7B0A584E"/>
    <w:rsid w:val="7B1903CB"/>
    <w:rsid w:val="7B207B5F"/>
    <w:rsid w:val="7B2C1EB5"/>
    <w:rsid w:val="7B43293B"/>
    <w:rsid w:val="7B550266"/>
    <w:rsid w:val="7B887DF3"/>
    <w:rsid w:val="7B8B3308"/>
    <w:rsid w:val="7B8C659D"/>
    <w:rsid w:val="7BA344D2"/>
    <w:rsid w:val="7BB30DF6"/>
    <w:rsid w:val="7BB948BA"/>
    <w:rsid w:val="7BC0506C"/>
    <w:rsid w:val="7BD5433F"/>
    <w:rsid w:val="7BE26B9D"/>
    <w:rsid w:val="7BE44AEA"/>
    <w:rsid w:val="7BF84150"/>
    <w:rsid w:val="7C021CE2"/>
    <w:rsid w:val="7C1643B1"/>
    <w:rsid w:val="7C183004"/>
    <w:rsid w:val="7C1954A8"/>
    <w:rsid w:val="7C201BE6"/>
    <w:rsid w:val="7C447A03"/>
    <w:rsid w:val="7C741B8F"/>
    <w:rsid w:val="7C950DB7"/>
    <w:rsid w:val="7C95729B"/>
    <w:rsid w:val="7CA20D5A"/>
    <w:rsid w:val="7CA751A0"/>
    <w:rsid w:val="7CC623BD"/>
    <w:rsid w:val="7CC627CB"/>
    <w:rsid w:val="7CE048DE"/>
    <w:rsid w:val="7CEB72A5"/>
    <w:rsid w:val="7D013F30"/>
    <w:rsid w:val="7D183369"/>
    <w:rsid w:val="7D1D0EAC"/>
    <w:rsid w:val="7D1E7818"/>
    <w:rsid w:val="7D207A95"/>
    <w:rsid w:val="7D2F5F4B"/>
    <w:rsid w:val="7D361B5B"/>
    <w:rsid w:val="7D3847E1"/>
    <w:rsid w:val="7D395C3B"/>
    <w:rsid w:val="7D3B6B11"/>
    <w:rsid w:val="7D3D70FD"/>
    <w:rsid w:val="7D3F5B82"/>
    <w:rsid w:val="7D407DA6"/>
    <w:rsid w:val="7D487044"/>
    <w:rsid w:val="7D60019B"/>
    <w:rsid w:val="7D667636"/>
    <w:rsid w:val="7D7047C9"/>
    <w:rsid w:val="7D7E3F49"/>
    <w:rsid w:val="7D860D9C"/>
    <w:rsid w:val="7D8621FF"/>
    <w:rsid w:val="7D992132"/>
    <w:rsid w:val="7DA245E9"/>
    <w:rsid w:val="7DA87456"/>
    <w:rsid w:val="7DB54C08"/>
    <w:rsid w:val="7DBF61C6"/>
    <w:rsid w:val="7DC203FE"/>
    <w:rsid w:val="7DDF5BB8"/>
    <w:rsid w:val="7DFD2FEA"/>
    <w:rsid w:val="7E1E5DFA"/>
    <w:rsid w:val="7E4246E1"/>
    <w:rsid w:val="7E45572A"/>
    <w:rsid w:val="7E525688"/>
    <w:rsid w:val="7E57165F"/>
    <w:rsid w:val="7E725064"/>
    <w:rsid w:val="7E761652"/>
    <w:rsid w:val="7E85037D"/>
    <w:rsid w:val="7EA617D8"/>
    <w:rsid w:val="7EA96A04"/>
    <w:rsid w:val="7EAC6E59"/>
    <w:rsid w:val="7EB57053"/>
    <w:rsid w:val="7ECA7D82"/>
    <w:rsid w:val="7EDC40C1"/>
    <w:rsid w:val="7EDD2BB7"/>
    <w:rsid w:val="7EE13CB6"/>
    <w:rsid w:val="7EF24838"/>
    <w:rsid w:val="7EFD157F"/>
    <w:rsid w:val="7F084B75"/>
    <w:rsid w:val="7F1262E1"/>
    <w:rsid w:val="7F181AEC"/>
    <w:rsid w:val="7F2042F6"/>
    <w:rsid w:val="7F216B0B"/>
    <w:rsid w:val="7F405636"/>
    <w:rsid w:val="7F44012B"/>
    <w:rsid w:val="7F6B5F07"/>
    <w:rsid w:val="7F737A53"/>
    <w:rsid w:val="7FA15F27"/>
    <w:rsid w:val="7FA44405"/>
    <w:rsid w:val="7FA95BED"/>
    <w:rsid w:val="7FB11FB1"/>
    <w:rsid w:val="7FCC6554"/>
    <w:rsid w:val="7FD62EB5"/>
    <w:rsid w:val="7FF5744B"/>
    <w:rsid w:val="7FF74D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0B1B"/>
    <w:pPr>
      <w:widowControl w:val="0"/>
      <w:spacing w:after="160" w:line="259" w:lineRule="auto"/>
      <w:jc w:val="both"/>
    </w:pPr>
    <w:rPr>
      <w:kern w:val="2"/>
      <w:sz w:val="21"/>
      <w:szCs w:val="24"/>
    </w:rPr>
  </w:style>
  <w:style w:type="paragraph" w:styleId="Heading1">
    <w:name w:val="heading 1"/>
    <w:basedOn w:val="Normal"/>
    <w:next w:val="Normal"/>
    <w:link w:val="Heading1Char"/>
    <w:qFormat/>
    <w:rsid w:val="00DB0B1B"/>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DB0B1B"/>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Normal"/>
    <w:next w:val="Normal"/>
    <w:link w:val="Heading3Char"/>
    <w:qFormat/>
    <w:rsid w:val="00DB0B1B"/>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DB0B1B"/>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DB0B1B"/>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DB0B1B"/>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DB0B1B"/>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DB0B1B"/>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DB0B1B"/>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DB0B1B"/>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DB0B1B"/>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DB0B1B"/>
    <w:pPr>
      <w:jc w:val="left"/>
    </w:pPr>
  </w:style>
  <w:style w:type="paragraph" w:styleId="TOC7">
    <w:name w:val="toc 7"/>
    <w:basedOn w:val="Normal"/>
    <w:next w:val="Normal"/>
    <w:qFormat/>
    <w:rsid w:val="00DB0B1B"/>
    <w:pPr>
      <w:tabs>
        <w:tab w:val="right" w:leader="dot" w:pos="9241"/>
      </w:tabs>
      <w:ind w:firstLineChars="500" w:firstLine="500"/>
      <w:jc w:val="left"/>
    </w:pPr>
    <w:rPr>
      <w:rFonts w:ascii="宋体"/>
      <w:szCs w:val="21"/>
    </w:rPr>
  </w:style>
  <w:style w:type="paragraph" w:styleId="ListNumber2">
    <w:name w:val="List Number 2"/>
    <w:basedOn w:val="ListNumber"/>
    <w:qFormat/>
    <w:rsid w:val="00DB0B1B"/>
    <w:pPr>
      <w:ind w:left="851"/>
    </w:pPr>
  </w:style>
  <w:style w:type="paragraph" w:styleId="ListNumber">
    <w:name w:val="List Number"/>
    <w:basedOn w:val="List"/>
    <w:qFormat/>
    <w:rsid w:val="00DB0B1B"/>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DB0B1B"/>
    <w:pPr>
      <w:ind w:left="200" w:hangingChars="200" w:hanging="200"/>
      <w:contextualSpacing/>
    </w:pPr>
  </w:style>
  <w:style w:type="paragraph" w:styleId="ListBullet4">
    <w:name w:val="List Bullet 4"/>
    <w:basedOn w:val="ListBullet3"/>
    <w:qFormat/>
    <w:rsid w:val="00DB0B1B"/>
    <w:pPr>
      <w:ind w:left="1418"/>
    </w:pPr>
  </w:style>
  <w:style w:type="paragraph" w:styleId="ListBullet3">
    <w:name w:val="List Bullet 3"/>
    <w:basedOn w:val="ListBullet2"/>
    <w:qFormat/>
    <w:rsid w:val="00DB0B1B"/>
    <w:pPr>
      <w:ind w:left="1135"/>
    </w:pPr>
  </w:style>
  <w:style w:type="paragraph" w:styleId="ListBullet2">
    <w:name w:val="List Bullet 2"/>
    <w:basedOn w:val="ListBullet"/>
    <w:qFormat/>
    <w:rsid w:val="00DB0B1B"/>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DB0B1B"/>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DB0B1B"/>
    <w:pPr>
      <w:ind w:left="1680" w:hanging="210"/>
      <w:jc w:val="left"/>
    </w:pPr>
    <w:rPr>
      <w:rFonts w:ascii="Calibri" w:hAnsi="Calibri"/>
      <w:sz w:val="20"/>
      <w:szCs w:val="20"/>
    </w:rPr>
  </w:style>
  <w:style w:type="paragraph" w:styleId="Caption">
    <w:name w:val="caption"/>
    <w:basedOn w:val="Normal"/>
    <w:next w:val="Normal"/>
    <w:link w:val="CaptionChar"/>
    <w:qFormat/>
    <w:rsid w:val="00DB0B1B"/>
    <w:pPr>
      <w:spacing w:before="152"/>
    </w:pPr>
    <w:rPr>
      <w:rFonts w:ascii="Arial" w:eastAsia="SimHei" w:hAnsi="Arial" w:cs="Arial"/>
      <w:sz w:val="20"/>
      <w:szCs w:val="20"/>
    </w:rPr>
  </w:style>
  <w:style w:type="paragraph" w:styleId="Index5">
    <w:name w:val="index 5"/>
    <w:basedOn w:val="Normal"/>
    <w:next w:val="Normal"/>
    <w:qFormat/>
    <w:rsid w:val="00DB0B1B"/>
    <w:pPr>
      <w:ind w:left="1050" w:hanging="210"/>
      <w:jc w:val="left"/>
    </w:pPr>
    <w:rPr>
      <w:rFonts w:ascii="Calibri" w:hAnsi="Calibri"/>
      <w:sz w:val="20"/>
      <w:szCs w:val="20"/>
    </w:rPr>
  </w:style>
  <w:style w:type="paragraph" w:styleId="DocumentMap">
    <w:name w:val="Document Map"/>
    <w:basedOn w:val="Normal"/>
    <w:link w:val="DocumentMapChar"/>
    <w:unhideWhenUsed/>
    <w:qFormat/>
    <w:rsid w:val="00DB0B1B"/>
    <w:rPr>
      <w:rFonts w:ascii="宋体"/>
      <w:sz w:val="18"/>
      <w:szCs w:val="18"/>
    </w:rPr>
  </w:style>
  <w:style w:type="paragraph" w:styleId="Index6">
    <w:name w:val="index 6"/>
    <w:basedOn w:val="Normal"/>
    <w:next w:val="Normal"/>
    <w:qFormat/>
    <w:rsid w:val="00DB0B1B"/>
    <w:pPr>
      <w:ind w:left="1260" w:hanging="210"/>
      <w:jc w:val="left"/>
    </w:pPr>
    <w:rPr>
      <w:rFonts w:ascii="Calibri" w:hAnsi="Calibri"/>
      <w:sz w:val="20"/>
      <w:szCs w:val="20"/>
    </w:rPr>
  </w:style>
  <w:style w:type="paragraph" w:styleId="BodyText">
    <w:name w:val="Body Text"/>
    <w:basedOn w:val="Normal"/>
    <w:link w:val="BodyTextChar"/>
    <w:qFormat/>
    <w:rsid w:val="00DB0B1B"/>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rsid w:val="00DB0B1B"/>
    <w:pPr>
      <w:ind w:leftChars="200" w:left="100"/>
    </w:pPr>
  </w:style>
  <w:style w:type="paragraph" w:styleId="Index4">
    <w:name w:val="index 4"/>
    <w:basedOn w:val="Normal"/>
    <w:next w:val="Normal"/>
    <w:qFormat/>
    <w:rsid w:val="00DB0B1B"/>
    <w:pPr>
      <w:ind w:left="840" w:hanging="210"/>
      <w:jc w:val="left"/>
    </w:pPr>
    <w:rPr>
      <w:rFonts w:ascii="Calibri" w:hAnsi="Calibri"/>
      <w:sz w:val="20"/>
      <w:szCs w:val="20"/>
    </w:rPr>
  </w:style>
  <w:style w:type="paragraph" w:styleId="TOC5">
    <w:name w:val="toc 5"/>
    <w:basedOn w:val="Normal"/>
    <w:next w:val="Normal"/>
    <w:qFormat/>
    <w:rsid w:val="00DB0B1B"/>
    <w:pPr>
      <w:tabs>
        <w:tab w:val="right" w:leader="dot" w:pos="9241"/>
      </w:tabs>
      <w:ind w:firstLineChars="300" w:firstLine="300"/>
      <w:jc w:val="left"/>
    </w:pPr>
    <w:rPr>
      <w:rFonts w:ascii="宋体"/>
      <w:szCs w:val="21"/>
    </w:rPr>
  </w:style>
  <w:style w:type="paragraph" w:styleId="TOC3">
    <w:name w:val="toc 3"/>
    <w:basedOn w:val="Normal"/>
    <w:next w:val="Normal"/>
    <w:qFormat/>
    <w:rsid w:val="00DB0B1B"/>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DB0B1B"/>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DB0B1B"/>
    <w:pPr>
      <w:ind w:left="1702"/>
    </w:pPr>
  </w:style>
  <w:style w:type="paragraph" w:styleId="TOC8">
    <w:name w:val="toc 8"/>
    <w:basedOn w:val="Normal"/>
    <w:next w:val="Normal"/>
    <w:qFormat/>
    <w:rsid w:val="00DB0B1B"/>
    <w:pPr>
      <w:tabs>
        <w:tab w:val="right" w:leader="dot" w:pos="9241"/>
      </w:tabs>
      <w:ind w:firstLineChars="600" w:firstLine="607"/>
      <w:jc w:val="left"/>
    </w:pPr>
    <w:rPr>
      <w:rFonts w:ascii="宋体"/>
      <w:szCs w:val="21"/>
    </w:rPr>
  </w:style>
  <w:style w:type="paragraph" w:styleId="Index3">
    <w:name w:val="index 3"/>
    <w:basedOn w:val="Normal"/>
    <w:next w:val="Normal"/>
    <w:qFormat/>
    <w:rsid w:val="00DB0B1B"/>
    <w:pPr>
      <w:ind w:left="630" w:hanging="210"/>
      <w:jc w:val="left"/>
    </w:pPr>
    <w:rPr>
      <w:rFonts w:ascii="Calibri" w:hAnsi="Calibri"/>
      <w:sz w:val="20"/>
      <w:szCs w:val="20"/>
    </w:rPr>
  </w:style>
  <w:style w:type="paragraph" w:styleId="EndnoteText">
    <w:name w:val="endnote text"/>
    <w:basedOn w:val="Normal"/>
    <w:link w:val="EndnoteTextChar"/>
    <w:qFormat/>
    <w:rsid w:val="00DB0B1B"/>
    <w:pPr>
      <w:snapToGrid w:val="0"/>
      <w:jc w:val="left"/>
    </w:pPr>
  </w:style>
  <w:style w:type="paragraph" w:styleId="BalloonText">
    <w:name w:val="Balloon Text"/>
    <w:basedOn w:val="Normal"/>
    <w:link w:val="BalloonTextChar"/>
    <w:unhideWhenUsed/>
    <w:qFormat/>
    <w:rsid w:val="00DB0B1B"/>
    <w:rPr>
      <w:sz w:val="18"/>
      <w:szCs w:val="18"/>
    </w:rPr>
  </w:style>
  <w:style w:type="paragraph" w:styleId="Footer">
    <w:name w:val="footer"/>
    <w:basedOn w:val="Normal"/>
    <w:link w:val="FooterChar"/>
    <w:uiPriority w:val="99"/>
    <w:qFormat/>
    <w:rsid w:val="00DB0B1B"/>
    <w:pPr>
      <w:tabs>
        <w:tab w:val="center" w:pos="4153"/>
        <w:tab w:val="right" w:pos="8306"/>
      </w:tabs>
      <w:snapToGrid w:val="0"/>
      <w:jc w:val="left"/>
    </w:pPr>
    <w:rPr>
      <w:sz w:val="18"/>
      <w:szCs w:val="18"/>
    </w:rPr>
  </w:style>
  <w:style w:type="paragraph" w:styleId="Header">
    <w:name w:val="header"/>
    <w:basedOn w:val="Normal"/>
    <w:link w:val="HeaderChar"/>
    <w:uiPriority w:val="99"/>
    <w:qFormat/>
    <w:rsid w:val="00DB0B1B"/>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DB0B1B"/>
    <w:pPr>
      <w:tabs>
        <w:tab w:val="right" w:leader="dot" w:pos="9242"/>
      </w:tabs>
      <w:spacing w:beforeLines="25" w:afterLines="25"/>
      <w:jc w:val="left"/>
    </w:pPr>
    <w:rPr>
      <w:rFonts w:ascii="宋体"/>
      <w:szCs w:val="21"/>
    </w:rPr>
  </w:style>
  <w:style w:type="paragraph" w:styleId="TOC4">
    <w:name w:val="toc 4"/>
    <w:basedOn w:val="Normal"/>
    <w:next w:val="Normal"/>
    <w:qFormat/>
    <w:rsid w:val="00DB0B1B"/>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DB0B1B"/>
    <w:pPr>
      <w:spacing w:before="120" w:after="120"/>
      <w:jc w:val="center"/>
    </w:pPr>
    <w:rPr>
      <w:rFonts w:ascii="Calibri" w:hAnsi="Calibri"/>
      <w:b/>
      <w:bCs/>
      <w:iCs/>
      <w:szCs w:val="20"/>
    </w:rPr>
  </w:style>
  <w:style w:type="paragraph" w:styleId="Index1">
    <w:name w:val="index 1"/>
    <w:basedOn w:val="Normal"/>
    <w:next w:val="a"/>
    <w:qFormat/>
    <w:rsid w:val="00DB0B1B"/>
    <w:pPr>
      <w:tabs>
        <w:tab w:val="right" w:leader="dot" w:pos="9299"/>
      </w:tabs>
      <w:jc w:val="left"/>
    </w:pPr>
    <w:rPr>
      <w:rFonts w:ascii="宋体"/>
      <w:szCs w:val="21"/>
    </w:rPr>
  </w:style>
  <w:style w:type="paragraph" w:customStyle="1" w:styleId="a">
    <w:name w:val="段"/>
    <w:link w:val="CharChar"/>
    <w:qFormat/>
    <w:rsid w:val="00DB0B1B"/>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rsid w:val="00DB0B1B"/>
    <w:pPr>
      <w:tabs>
        <w:tab w:val="left" w:pos="0"/>
      </w:tabs>
      <w:snapToGrid w:val="0"/>
      <w:jc w:val="left"/>
    </w:pPr>
    <w:rPr>
      <w:rFonts w:ascii="宋体"/>
      <w:sz w:val="18"/>
      <w:szCs w:val="18"/>
    </w:rPr>
  </w:style>
  <w:style w:type="paragraph" w:styleId="TOC6">
    <w:name w:val="toc 6"/>
    <w:basedOn w:val="Normal"/>
    <w:next w:val="Normal"/>
    <w:qFormat/>
    <w:rsid w:val="00DB0B1B"/>
    <w:pPr>
      <w:tabs>
        <w:tab w:val="right" w:leader="dot" w:pos="9241"/>
      </w:tabs>
      <w:ind w:firstLineChars="400" w:firstLine="400"/>
      <w:jc w:val="left"/>
    </w:pPr>
    <w:rPr>
      <w:rFonts w:ascii="宋体"/>
      <w:szCs w:val="21"/>
    </w:rPr>
  </w:style>
  <w:style w:type="paragraph" w:styleId="List5">
    <w:name w:val="List 5"/>
    <w:basedOn w:val="List4"/>
    <w:qFormat/>
    <w:rsid w:val="00DB0B1B"/>
    <w:pPr>
      <w:ind w:left="1702"/>
    </w:pPr>
  </w:style>
  <w:style w:type="paragraph" w:styleId="List4">
    <w:name w:val="List 4"/>
    <w:basedOn w:val="List3"/>
    <w:qFormat/>
    <w:rsid w:val="00DB0B1B"/>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DB0B1B"/>
    <w:pPr>
      <w:ind w:left="1470" w:hanging="210"/>
      <w:jc w:val="left"/>
    </w:pPr>
    <w:rPr>
      <w:rFonts w:ascii="Calibri" w:hAnsi="Calibri"/>
      <w:sz w:val="20"/>
      <w:szCs w:val="20"/>
    </w:rPr>
  </w:style>
  <w:style w:type="paragraph" w:styleId="Index9">
    <w:name w:val="index 9"/>
    <w:basedOn w:val="Normal"/>
    <w:next w:val="Normal"/>
    <w:qFormat/>
    <w:rsid w:val="00DB0B1B"/>
    <w:pPr>
      <w:ind w:left="1890" w:hanging="210"/>
      <w:jc w:val="left"/>
    </w:pPr>
    <w:rPr>
      <w:rFonts w:ascii="Calibri" w:hAnsi="Calibri"/>
      <w:sz w:val="20"/>
      <w:szCs w:val="20"/>
    </w:rPr>
  </w:style>
  <w:style w:type="paragraph" w:styleId="TableofFigures">
    <w:name w:val="table of figures"/>
    <w:basedOn w:val="Normal"/>
    <w:next w:val="Normal"/>
    <w:uiPriority w:val="99"/>
    <w:qFormat/>
    <w:rsid w:val="00DB0B1B"/>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DB0B1B"/>
    <w:pPr>
      <w:tabs>
        <w:tab w:val="right" w:leader="dot" w:pos="9242"/>
      </w:tabs>
    </w:pPr>
    <w:rPr>
      <w:rFonts w:ascii="宋体"/>
      <w:szCs w:val="21"/>
    </w:rPr>
  </w:style>
  <w:style w:type="paragraph" w:styleId="TOC9">
    <w:name w:val="toc 9"/>
    <w:basedOn w:val="Normal"/>
    <w:next w:val="Normal"/>
    <w:qFormat/>
    <w:rsid w:val="00DB0B1B"/>
    <w:pPr>
      <w:ind w:left="1470"/>
      <w:jc w:val="left"/>
    </w:pPr>
    <w:rPr>
      <w:sz w:val="20"/>
      <w:szCs w:val="20"/>
    </w:rPr>
  </w:style>
  <w:style w:type="paragraph" w:styleId="NormalWeb">
    <w:name w:val="Normal (Web)"/>
    <w:basedOn w:val="Normal"/>
    <w:uiPriority w:val="99"/>
    <w:unhideWhenUsed/>
    <w:qFormat/>
    <w:rsid w:val="00DB0B1B"/>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DB0B1B"/>
    <w:pPr>
      <w:ind w:left="420" w:hanging="210"/>
      <w:jc w:val="left"/>
    </w:pPr>
    <w:rPr>
      <w:rFonts w:ascii="Calibri" w:hAnsi="Calibri"/>
      <w:sz w:val="20"/>
      <w:szCs w:val="20"/>
    </w:rPr>
  </w:style>
  <w:style w:type="character" w:styleId="Strong">
    <w:name w:val="Strong"/>
    <w:basedOn w:val="DefaultParagraphFont"/>
    <w:uiPriority w:val="22"/>
    <w:qFormat/>
    <w:rsid w:val="00DB0B1B"/>
    <w:rPr>
      <w:b/>
    </w:rPr>
  </w:style>
  <w:style w:type="character" w:styleId="EndnoteReference">
    <w:name w:val="endnote reference"/>
    <w:basedOn w:val="DefaultParagraphFont"/>
    <w:qFormat/>
    <w:rsid w:val="00DB0B1B"/>
    <w:rPr>
      <w:vertAlign w:val="superscript"/>
    </w:rPr>
  </w:style>
  <w:style w:type="character" w:styleId="PageNumber">
    <w:name w:val="page number"/>
    <w:basedOn w:val="DefaultParagraphFont"/>
    <w:qFormat/>
    <w:rsid w:val="00DB0B1B"/>
  </w:style>
  <w:style w:type="character" w:styleId="FollowedHyperlink">
    <w:name w:val="FollowedHyperlink"/>
    <w:basedOn w:val="DefaultParagraphFont"/>
    <w:qFormat/>
    <w:rsid w:val="00DB0B1B"/>
    <w:rPr>
      <w:color w:val="800080"/>
      <w:u w:val="single"/>
    </w:rPr>
  </w:style>
  <w:style w:type="character" w:styleId="Emphasis">
    <w:name w:val="Emphasis"/>
    <w:qFormat/>
    <w:rsid w:val="00DB0B1B"/>
    <w:rPr>
      <w:i/>
      <w:iCs/>
    </w:rPr>
  </w:style>
  <w:style w:type="character" w:styleId="Hyperlink">
    <w:name w:val="Hyperlink"/>
    <w:basedOn w:val="DefaultParagraphFont"/>
    <w:uiPriority w:val="99"/>
    <w:qFormat/>
    <w:rsid w:val="00DB0B1B"/>
    <w:rPr>
      <w:color w:val="0000FF"/>
      <w:spacing w:val="0"/>
      <w:w w:val="100"/>
      <w:szCs w:val="21"/>
      <w:u w:val="single"/>
      <w:lang w:val="en-US" w:eastAsia="zh-CN"/>
    </w:rPr>
  </w:style>
  <w:style w:type="character" w:styleId="CommentReference">
    <w:name w:val="annotation reference"/>
    <w:qFormat/>
    <w:rsid w:val="00DB0B1B"/>
    <w:rPr>
      <w:sz w:val="16"/>
    </w:rPr>
  </w:style>
  <w:style w:type="character" w:styleId="FootnoteReference">
    <w:name w:val="footnote reference"/>
    <w:basedOn w:val="DefaultParagraphFont"/>
    <w:qFormat/>
    <w:rsid w:val="00DB0B1B"/>
    <w:rPr>
      <w:vertAlign w:val="superscript"/>
    </w:rPr>
  </w:style>
  <w:style w:type="table" w:styleId="TableGrid">
    <w:name w:val="Table Grid"/>
    <w:basedOn w:val="TableNormal"/>
    <w:qFormat/>
    <w:rsid w:val="00DB0B1B"/>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B0B1B"/>
    <w:rPr>
      <w:kern w:val="2"/>
      <w:sz w:val="18"/>
      <w:szCs w:val="18"/>
    </w:rPr>
  </w:style>
  <w:style w:type="paragraph" w:styleId="ListParagraph">
    <w:name w:val="List Paragraph"/>
    <w:basedOn w:val="Normal"/>
    <w:link w:val="ListParagraphChar"/>
    <w:uiPriority w:val="99"/>
    <w:unhideWhenUsed/>
    <w:qFormat/>
    <w:rsid w:val="00DB0B1B"/>
    <w:pPr>
      <w:ind w:firstLineChars="200" w:firstLine="420"/>
    </w:pPr>
  </w:style>
  <w:style w:type="character" w:customStyle="1" w:styleId="DocumentMapChar">
    <w:name w:val="Document Map Char"/>
    <w:basedOn w:val="DefaultParagraphFont"/>
    <w:link w:val="DocumentMap"/>
    <w:qFormat/>
    <w:rsid w:val="00DB0B1B"/>
    <w:rPr>
      <w:rFonts w:ascii="宋体"/>
      <w:kern w:val="2"/>
      <w:sz w:val="18"/>
      <w:szCs w:val="18"/>
    </w:rPr>
  </w:style>
  <w:style w:type="character" w:customStyle="1" w:styleId="Heading1Char">
    <w:name w:val="Heading 1 Char"/>
    <w:basedOn w:val="DefaultParagraphFont"/>
    <w:link w:val="Heading1"/>
    <w:qFormat/>
    <w:rsid w:val="00DB0B1B"/>
    <w:rPr>
      <w:b/>
      <w:bCs/>
      <w:kern w:val="44"/>
      <w:sz w:val="44"/>
      <w:szCs w:val="44"/>
    </w:rPr>
  </w:style>
  <w:style w:type="character" w:customStyle="1" w:styleId="Heading2Char">
    <w:name w:val="Heading 2 Char"/>
    <w:basedOn w:val="DefaultParagraphFont"/>
    <w:link w:val="Heading2"/>
    <w:qFormat/>
    <w:rsid w:val="00DB0B1B"/>
    <w:rPr>
      <w:rFonts w:ascii="Arial" w:eastAsia="MS Mincho" w:hAnsi="Arial"/>
      <w:sz w:val="32"/>
      <w:szCs w:val="32"/>
      <w:lang w:val="en-GB"/>
    </w:rPr>
  </w:style>
  <w:style w:type="character" w:customStyle="1" w:styleId="Heading3Char">
    <w:name w:val="Heading 3 Char"/>
    <w:basedOn w:val="DefaultParagraphFont"/>
    <w:link w:val="Heading3"/>
    <w:qFormat/>
    <w:rsid w:val="00DB0B1B"/>
    <w:rPr>
      <w:b/>
      <w:bCs/>
      <w:kern w:val="2"/>
      <w:sz w:val="32"/>
      <w:szCs w:val="32"/>
    </w:rPr>
  </w:style>
  <w:style w:type="character" w:customStyle="1" w:styleId="Heading4Char">
    <w:name w:val="Heading 4 Char"/>
    <w:basedOn w:val="DefaultParagraphFont"/>
    <w:link w:val="Heading4"/>
    <w:qFormat/>
    <w:rsid w:val="00DB0B1B"/>
    <w:rPr>
      <w:rFonts w:ascii="Arial" w:eastAsia="SimHei" w:hAnsi="Arial"/>
      <w:b/>
      <w:kern w:val="2"/>
      <w:sz w:val="28"/>
      <w:szCs w:val="24"/>
    </w:rPr>
  </w:style>
  <w:style w:type="character" w:customStyle="1" w:styleId="Heading5Char">
    <w:name w:val="Heading 5 Char"/>
    <w:basedOn w:val="DefaultParagraphFont"/>
    <w:link w:val="Heading5"/>
    <w:qFormat/>
    <w:rsid w:val="00DB0B1B"/>
    <w:rPr>
      <w:b/>
      <w:kern w:val="2"/>
      <w:sz w:val="28"/>
      <w:szCs w:val="24"/>
    </w:rPr>
  </w:style>
  <w:style w:type="character" w:customStyle="1" w:styleId="Heading6Char">
    <w:name w:val="Heading 6 Char"/>
    <w:basedOn w:val="DefaultParagraphFont"/>
    <w:link w:val="Heading6"/>
    <w:qFormat/>
    <w:rsid w:val="00DB0B1B"/>
    <w:rPr>
      <w:rFonts w:ascii="Arial" w:eastAsia="SimHei" w:hAnsi="Arial"/>
      <w:b/>
      <w:kern w:val="2"/>
      <w:sz w:val="24"/>
      <w:szCs w:val="24"/>
    </w:rPr>
  </w:style>
  <w:style w:type="character" w:customStyle="1" w:styleId="Heading7Char">
    <w:name w:val="Heading 7 Char"/>
    <w:basedOn w:val="DefaultParagraphFont"/>
    <w:link w:val="Heading7"/>
    <w:qFormat/>
    <w:rsid w:val="00DB0B1B"/>
    <w:rPr>
      <w:b/>
      <w:kern w:val="2"/>
      <w:sz w:val="24"/>
      <w:szCs w:val="24"/>
    </w:rPr>
  </w:style>
  <w:style w:type="character" w:customStyle="1" w:styleId="Heading8Char">
    <w:name w:val="Heading 8 Char"/>
    <w:basedOn w:val="DefaultParagraphFont"/>
    <w:link w:val="Heading8"/>
    <w:qFormat/>
    <w:rsid w:val="00DB0B1B"/>
    <w:rPr>
      <w:rFonts w:ascii="Arial" w:eastAsia="SimHei" w:hAnsi="Arial"/>
      <w:kern w:val="2"/>
      <w:sz w:val="24"/>
      <w:szCs w:val="24"/>
    </w:rPr>
  </w:style>
  <w:style w:type="character" w:customStyle="1" w:styleId="Heading9Char">
    <w:name w:val="Heading 9 Char"/>
    <w:basedOn w:val="DefaultParagraphFont"/>
    <w:link w:val="Heading9"/>
    <w:qFormat/>
    <w:rsid w:val="00DB0B1B"/>
    <w:rPr>
      <w:rFonts w:ascii="Arial" w:eastAsia="SimHei" w:hAnsi="Arial"/>
      <w:kern w:val="2"/>
      <w:sz w:val="21"/>
      <w:szCs w:val="24"/>
    </w:rPr>
  </w:style>
  <w:style w:type="character" w:customStyle="1" w:styleId="CharChar5">
    <w:name w:val="Char Char5"/>
    <w:qFormat/>
    <w:rsid w:val="00DB0B1B"/>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DB0B1B"/>
    <w:rPr>
      <w:rFonts w:ascii="Arial" w:eastAsia="MS Mincho" w:hAnsi="Arial"/>
      <w:szCs w:val="24"/>
      <w:lang w:val="en-GB" w:eastAsia="en-GB" w:bidi="ar-SA"/>
    </w:rPr>
  </w:style>
  <w:style w:type="character" w:customStyle="1" w:styleId="Doc-text2Char">
    <w:name w:val="Doc-text2 Char"/>
    <w:qFormat/>
    <w:rsid w:val="00DB0B1B"/>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DB0B1B"/>
    <w:pPr>
      <w:tabs>
        <w:tab w:val="left" w:pos="1259"/>
      </w:tabs>
      <w:ind w:left="1619" w:hanging="360"/>
    </w:pPr>
  </w:style>
  <w:style w:type="paragraph" w:customStyle="1" w:styleId="Doc-text2">
    <w:name w:val="Doc-text2"/>
    <w:basedOn w:val="Normal"/>
    <w:link w:val="Doc-text2CharChar"/>
    <w:qFormat/>
    <w:rsid w:val="00DB0B1B"/>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DB0B1B"/>
    <w:rPr>
      <w:rFonts w:ascii="Arial" w:eastAsia="MS Mincho" w:hAnsi="Arial"/>
      <w:b/>
      <w:szCs w:val="24"/>
      <w:lang w:val="en-GB" w:eastAsia="en-GB"/>
    </w:rPr>
  </w:style>
  <w:style w:type="paragraph" w:customStyle="1" w:styleId="BoldComments">
    <w:name w:val="Bold Comments"/>
    <w:basedOn w:val="SubHeading"/>
    <w:link w:val="BoldCommentsChar"/>
    <w:qFormat/>
    <w:rsid w:val="00DB0B1B"/>
  </w:style>
  <w:style w:type="paragraph" w:customStyle="1" w:styleId="SubHeading">
    <w:name w:val="SubHeading"/>
    <w:basedOn w:val="Normal"/>
    <w:next w:val="Doc-title"/>
    <w:link w:val="SubHeadingCharChar"/>
    <w:qFormat/>
    <w:rsid w:val="00DB0B1B"/>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DB0B1B"/>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DB0B1B"/>
    <w:rPr>
      <w:rFonts w:ascii="Arial" w:eastAsia="Batang" w:hAnsi="Arial"/>
      <w:b/>
      <w:color w:val="0000FF"/>
      <w:kern w:val="2"/>
      <w:lang w:eastAsia="en-US"/>
    </w:rPr>
  </w:style>
  <w:style w:type="paragraph" w:customStyle="1" w:styleId="TH">
    <w:name w:val="TH"/>
    <w:basedOn w:val="Normal"/>
    <w:link w:val="THChar"/>
    <w:qFormat/>
    <w:rsid w:val="00DB0B1B"/>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DB0B1B"/>
    <w:rPr>
      <w:rFonts w:ascii="Arial" w:eastAsia="SimHei" w:hAnsi="Arial" w:cs="Arial"/>
      <w:kern w:val="2"/>
    </w:rPr>
  </w:style>
  <w:style w:type="character" w:customStyle="1" w:styleId="3CharChar">
    <w:name w:val="标题 3 Char Char"/>
    <w:basedOn w:val="DefaultParagraphFont"/>
    <w:qFormat/>
    <w:rsid w:val="00DB0B1B"/>
    <w:rPr>
      <w:b/>
      <w:bCs/>
      <w:kern w:val="2"/>
      <w:sz w:val="32"/>
      <w:szCs w:val="32"/>
    </w:rPr>
  </w:style>
  <w:style w:type="character" w:customStyle="1" w:styleId="CommentSubjectChar">
    <w:name w:val="Comment Subject Char"/>
    <w:basedOn w:val="Char"/>
    <w:link w:val="CommentSubject"/>
    <w:semiHidden/>
    <w:qFormat/>
    <w:rsid w:val="00DB0B1B"/>
    <w:rPr>
      <w:rFonts w:ascii="Arial" w:eastAsia="MS Mincho" w:hAnsi="Arial"/>
      <w:b/>
      <w:bCs/>
      <w:lang w:val="en-GB" w:eastAsia="en-GB"/>
    </w:rPr>
  </w:style>
  <w:style w:type="character" w:customStyle="1" w:styleId="Char">
    <w:name w:val="批注文字 Char"/>
    <w:basedOn w:val="DefaultParagraphFont"/>
    <w:qFormat/>
    <w:rsid w:val="00DB0B1B"/>
    <w:rPr>
      <w:rFonts w:eastAsia="MS Mincho"/>
      <w:lang w:val="en-GB"/>
    </w:rPr>
  </w:style>
  <w:style w:type="character" w:customStyle="1" w:styleId="B1Char1">
    <w:name w:val="B1 Char1"/>
    <w:link w:val="B1"/>
    <w:qFormat/>
    <w:locked/>
    <w:rsid w:val="00DB0B1B"/>
    <w:rPr>
      <w:lang w:val="en-GB" w:eastAsia="ja-JP"/>
    </w:rPr>
  </w:style>
  <w:style w:type="paragraph" w:customStyle="1" w:styleId="B1">
    <w:name w:val="B1"/>
    <w:basedOn w:val="List"/>
    <w:link w:val="B1Char1"/>
    <w:qFormat/>
    <w:rsid w:val="00DB0B1B"/>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DB0B1B"/>
    <w:rPr>
      <w:rFonts w:ascii="Arial" w:eastAsia="MS Mincho" w:hAnsi="Arial"/>
      <w:b/>
      <w:szCs w:val="24"/>
      <w:lang w:val="en-GB" w:eastAsia="en-GB" w:bidi="ar-SA"/>
    </w:rPr>
  </w:style>
  <w:style w:type="character" w:customStyle="1" w:styleId="InternalChar">
    <w:name w:val="Internal Char"/>
    <w:link w:val="Internal"/>
    <w:qFormat/>
    <w:rsid w:val="00DB0B1B"/>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DB0B1B"/>
    <w:rPr>
      <w:color w:val="333399"/>
    </w:rPr>
  </w:style>
  <w:style w:type="paragraph" w:customStyle="1" w:styleId="Comments">
    <w:name w:val="Comments"/>
    <w:basedOn w:val="Normal"/>
    <w:link w:val="CommentsCharChar"/>
    <w:qFormat/>
    <w:rsid w:val="00DB0B1B"/>
    <w:pPr>
      <w:widowControl/>
      <w:spacing w:before="40"/>
      <w:jc w:val="left"/>
    </w:pPr>
    <w:rPr>
      <w:rFonts w:ascii="Arial" w:eastAsia="MS Mincho" w:hAnsi="Arial"/>
      <w:i/>
      <w:kern w:val="0"/>
      <w:sz w:val="18"/>
      <w:lang w:val="en-GB" w:eastAsia="en-GB"/>
    </w:rPr>
  </w:style>
  <w:style w:type="character" w:customStyle="1" w:styleId="CharChar7">
    <w:name w:val="Char Char7"/>
    <w:qFormat/>
    <w:rsid w:val="00DB0B1B"/>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DB0B1B"/>
    <w:rPr>
      <w:rFonts w:ascii="Arial" w:eastAsia="MS Mincho" w:hAnsi="Arial"/>
      <w:i/>
      <w:sz w:val="18"/>
      <w:szCs w:val="24"/>
      <w:lang w:val="en-GB" w:eastAsia="en-GB"/>
    </w:rPr>
  </w:style>
  <w:style w:type="character" w:customStyle="1" w:styleId="CharChar">
    <w:name w:val="段 Char Char"/>
    <w:basedOn w:val="DefaultParagraphFont"/>
    <w:link w:val="a"/>
    <w:qFormat/>
    <w:rsid w:val="00DB0B1B"/>
    <w:rPr>
      <w:rFonts w:ascii="宋体"/>
      <w:sz w:val="21"/>
    </w:rPr>
  </w:style>
  <w:style w:type="character" w:customStyle="1" w:styleId="SubHeadingChar">
    <w:name w:val="SubHeading Char"/>
    <w:qFormat/>
    <w:rsid w:val="00DB0B1B"/>
    <w:rPr>
      <w:rFonts w:ascii="Arial" w:eastAsia="MS Mincho" w:hAnsi="Arial"/>
      <w:b/>
      <w:szCs w:val="24"/>
      <w:lang w:val="en-GB" w:eastAsia="en-GB" w:bidi="ar-SA"/>
    </w:rPr>
  </w:style>
  <w:style w:type="character" w:customStyle="1" w:styleId="TALChar">
    <w:name w:val="TAL Char"/>
    <w:link w:val="TAL"/>
    <w:qFormat/>
    <w:rsid w:val="00DB0B1B"/>
    <w:rPr>
      <w:rFonts w:ascii="Arial" w:eastAsia="MS Mincho" w:hAnsi="Arial" w:cs="Arial"/>
      <w:sz w:val="18"/>
      <w:szCs w:val="18"/>
      <w:lang w:val="en-GB"/>
    </w:rPr>
  </w:style>
  <w:style w:type="paragraph" w:customStyle="1" w:styleId="TAL">
    <w:name w:val="TAL"/>
    <w:basedOn w:val="Normal"/>
    <w:link w:val="TALChar"/>
    <w:qFormat/>
    <w:rsid w:val="00DB0B1B"/>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DB0B1B"/>
    <w:rPr>
      <w:rFonts w:eastAsia="MS Mincho"/>
      <w:lang w:val="en-GB" w:eastAsia="ja-JP"/>
    </w:rPr>
  </w:style>
  <w:style w:type="paragraph" w:customStyle="1" w:styleId="B2">
    <w:name w:val="B2"/>
    <w:basedOn w:val="List2"/>
    <w:link w:val="B2Char"/>
    <w:qFormat/>
    <w:rsid w:val="00DB0B1B"/>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DB0B1B"/>
  </w:style>
  <w:style w:type="character" w:customStyle="1" w:styleId="Doc-titleChar">
    <w:name w:val="Doc-title Char"/>
    <w:qFormat/>
    <w:rsid w:val="00DB0B1B"/>
    <w:rPr>
      <w:rFonts w:ascii="Arial" w:eastAsia="MS Mincho" w:hAnsi="Arial"/>
      <w:szCs w:val="24"/>
      <w:lang w:val="en-GB" w:eastAsia="en-GB" w:bidi="ar-SA"/>
    </w:rPr>
  </w:style>
  <w:style w:type="character" w:customStyle="1" w:styleId="1CharChar">
    <w:name w:val="标题 1 Char Char"/>
    <w:basedOn w:val="DefaultParagraphFont"/>
    <w:qFormat/>
    <w:rsid w:val="00DB0B1B"/>
    <w:rPr>
      <w:b/>
      <w:bCs/>
      <w:kern w:val="44"/>
      <w:sz w:val="44"/>
      <w:szCs w:val="44"/>
    </w:rPr>
  </w:style>
  <w:style w:type="character" w:customStyle="1" w:styleId="Doc-titleCharChar">
    <w:name w:val="Doc-title Char Char"/>
    <w:basedOn w:val="DefaultParagraphFont"/>
    <w:link w:val="Doc-title"/>
    <w:qFormat/>
    <w:rsid w:val="00DB0B1B"/>
    <w:rPr>
      <w:rFonts w:ascii="Arial" w:eastAsia="MS Mincho" w:hAnsi="Arial"/>
      <w:szCs w:val="24"/>
      <w:lang w:val="en-GB" w:eastAsia="en-GB"/>
    </w:rPr>
  </w:style>
  <w:style w:type="character" w:customStyle="1" w:styleId="emailstyle20">
    <w:name w:val="emailstyle20"/>
    <w:semiHidden/>
    <w:qFormat/>
    <w:rsid w:val="00DB0B1B"/>
    <w:rPr>
      <w:rFonts w:ascii="Arial" w:hAnsi="Arial" w:cs="Arial" w:hint="default"/>
      <w:color w:val="auto"/>
      <w:sz w:val="20"/>
      <w:szCs w:val="20"/>
    </w:rPr>
  </w:style>
  <w:style w:type="character" w:customStyle="1" w:styleId="FooterChar">
    <w:name w:val="Footer Char"/>
    <w:link w:val="Footer"/>
    <w:uiPriority w:val="99"/>
    <w:qFormat/>
    <w:rsid w:val="00DB0B1B"/>
    <w:rPr>
      <w:kern w:val="2"/>
      <w:sz w:val="18"/>
      <w:szCs w:val="18"/>
    </w:rPr>
  </w:style>
  <w:style w:type="character" w:styleId="PlaceholderText">
    <w:name w:val="Placeholder Text"/>
    <w:uiPriority w:val="99"/>
    <w:semiHidden/>
    <w:qFormat/>
    <w:rsid w:val="00DB0B1B"/>
    <w:rPr>
      <w:color w:val="808080"/>
    </w:rPr>
  </w:style>
  <w:style w:type="character" w:customStyle="1" w:styleId="CharChar0">
    <w:name w:val="附录公式 Char Char"/>
    <w:basedOn w:val="CharChar"/>
    <w:link w:val="a0"/>
    <w:qFormat/>
    <w:rsid w:val="00DB0B1B"/>
    <w:rPr>
      <w:rFonts w:ascii="宋体"/>
      <w:sz w:val="21"/>
    </w:rPr>
  </w:style>
  <w:style w:type="paragraph" w:customStyle="1" w:styleId="a0">
    <w:name w:val="附录公式"/>
    <w:basedOn w:val="a"/>
    <w:next w:val="a"/>
    <w:link w:val="CharChar0"/>
    <w:qFormat/>
    <w:rsid w:val="00DB0B1B"/>
  </w:style>
  <w:style w:type="character" w:customStyle="1" w:styleId="PlainTextChar">
    <w:name w:val="Plain Text Char"/>
    <w:basedOn w:val="DefaultParagraphFont"/>
    <w:link w:val="PlainText"/>
    <w:uiPriority w:val="99"/>
    <w:qFormat/>
    <w:rsid w:val="00DB0B1B"/>
    <w:rPr>
      <w:rFonts w:ascii="Consolas" w:eastAsia="Calibri" w:hAnsi="Consolas"/>
      <w:sz w:val="21"/>
      <w:szCs w:val="21"/>
      <w:lang w:eastAsia="en-US"/>
    </w:rPr>
  </w:style>
  <w:style w:type="character" w:customStyle="1" w:styleId="CharChar1">
    <w:name w:val="首示例 Char Char"/>
    <w:basedOn w:val="DefaultParagraphFont"/>
    <w:link w:val="a1"/>
    <w:qFormat/>
    <w:rsid w:val="00DB0B1B"/>
    <w:rPr>
      <w:rFonts w:ascii="宋体" w:hAnsi="宋体"/>
      <w:kern w:val="2"/>
      <w:sz w:val="18"/>
      <w:szCs w:val="18"/>
    </w:rPr>
  </w:style>
  <w:style w:type="paragraph" w:customStyle="1" w:styleId="a1">
    <w:name w:val="首示例"/>
    <w:next w:val="a"/>
    <w:link w:val="CharChar1"/>
    <w:qFormat/>
    <w:rsid w:val="00DB0B1B"/>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sid w:val="00DB0B1B"/>
    <w:rPr>
      <w:rFonts w:ascii="Arial" w:eastAsia="MS Mincho" w:hAnsi="Arial"/>
      <w:b/>
      <w:szCs w:val="24"/>
      <w:lang w:val="en-GB" w:eastAsia="en-GB"/>
    </w:rPr>
  </w:style>
  <w:style w:type="character" w:customStyle="1" w:styleId="a2">
    <w:name w:val="发布"/>
    <w:basedOn w:val="DefaultParagraphFont"/>
    <w:qFormat/>
    <w:rsid w:val="00DB0B1B"/>
    <w:rPr>
      <w:rFonts w:ascii="SimHei" w:eastAsia="SimHei"/>
      <w:spacing w:val="85"/>
      <w:w w:val="100"/>
      <w:position w:val="3"/>
      <w:sz w:val="28"/>
      <w:szCs w:val="28"/>
    </w:rPr>
  </w:style>
  <w:style w:type="character" w:customStyle="1" w:styleId="CharChar6">
    <w:name w:val="Char Char6"/>
    <w:qFormat/>
    <w:rsid w:val="00DB0B1B"/>
    <w:rPr>
      <w:rFonts w:ascii="Arial" w:eastAsia="MS Mincho" w:hAnsi="Arial" w:cs="Arial"/>
      <w:bCs/>
      <w:sz w:val="26"/>
      <w:szCs w:val="26"/>
      <w:lang w:val="en-GB" w:eastAsia="en-GB" w:bidi="ar-SA"/>
    </w:rPr>
  </w:style>
  <w:style w:type="character" w:customStyle="1" w:styleId="B3Char2">
    <w:name w:val="B3 Char2"/>
    <w:link w:val="B3"/>
    <w:qFormat/>
    <w:rsid w:val="00DB0B1B"/>
    <w:rPr>
      <w:rFonts w:eastAsia="Malgun Gothic"/>
      <w:lang w:eastAsia="en-US"/>
    </w:rPr>
  </w:style>
  <w:style w:type="paragraph" w:customStyle="1" w:styleId="B3">
    <w:name w:val="B3"/>
    <w:basedOn w:val="List3"/>
    <w:link w:val="B3Char2"/>
    <w:qFormat/>
    <w:rsid w:val="00DB0B1B"/>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DB0B1B"/>
    <w:rPr>
      <w:rFonts w:ascii="Arial" w:eastAsia="MS Mincho" w:hAnsi="Arial"/>
      <w:szCs w:val="24"/>
      <w:lang w:val="en-GB" w:eastAsia="en-GB"/>
    </w:rPr>
  </w:style>
  <w:style w:type="character" w:customStyle="1" w:styleId="DoclistChar">
    <w:name w:val="Doc list Char"/>
    <w:basedOn w:val="Doc-titleChar"/>
    <w:link w:val="Doclist"/>
    <w:qFormat/>
    <w:rsid w:val="00DB0B1B"/>
    <w:rPr>
      <w:rFonts w:ascii="Arial" w:eastAsia="MS Mincho" w:hAnsi="Arial"/>
      <w:szCs w:val="24"/>
      <w:lang w:val="en-GB" w:eastAsia="en-GB" w:bidi="ar-SA"/>
    </w:rPr>
  </w:style>
  <w:style w:type="paragraph" w:customStyle="1" w:styleId="Doclist">
    <w:name w:val="Doc list"/>
    <w:basedOn w:val="Doc-title"/>
    <w:link w:val="DoclistChar"/>
    <w:qFormat/>
    <w:rsid w:val="00DB0B1B"/>
    <w:pPr>
      <w:spacing w:before="60"/>
      <w:ind w:left="1259" w:hanging="1259"/>
    </w:pPr>
  </w:style>
  <w:style w:type="character" w:customStyle="1" w:styleId="EmailDiscussionCharChar">
    <w:name w:val="EmailDiscussion Char Char"/>
    <w:link w:val="EmailDiscussion"/>
    <w:qFormat/>
    <w:rsid w:val="00DB0B1B"/>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DB0B1B"/>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DB0B1B"/>
    <w:rPr>
      <w:kern w:val="2"/>
      <w:sz w:val="18"/>
      <w:szCs w:val="18"/>
    </w:rPr>
  </w:style>
  <w:style w:type="character" w:customStyle="1" w:styleId="Doc-text2CharChar">
    <w:name w:val="Doc-text2 Char Char"/>
    <w:basedOn w:val="DefaultParagraphFont"/>
    <w:link w:val="Doc-text2"/>
    <w:qFormat/>
    <w:rsid w:val="00DB0B1B"/>
    <w:rPr>
      <w:rFonts w:ascii="Arial" w:eastAsia="MS Mincho" w:hAnsi="Arial"/>
      <w:szCs w:val="24"/>
      <w:lang w:val="en-GB" w:eastAsia="en-GB"/>
    </w:rPr>
  </w:style>
  <w:style w:type="character" w:customStyle="1" w:styleId="TALCar">
    <w:name w:val="TAL Car"/>
    <w:qFormat/>
    <w:rsid w:val="00DB0B1B"/>
    <w:rPr>
      <w:rFonts w:ascii="Arial" w:eastAsia="Times New Roman" w:hAnsi="Arial"/>
      <w:sz w:val="18"/>
      <w:lang w:val="en-GB"/>
    </w:rPr>
  </w:style>
  <w:style w:type="character" w:customStyle="1" w:styleId="CommentsChar">
    <w:name w:val="Comments Char"/>
    <w:qFormat/>
    <w:rsid w:val="00DB0B1B"/>
    <w:rPr>
      <w:rFonts w:ascii="Arial" w:eastAsia="MS Mincho" w:hAnsi="Arial"/>
      <w:i/>
      <w:sz w:val="18"/>
      <w:szCs w:val="24"/>
      <w:lang w:val="en-GB" w:eastAsia="en-GB" w:bidi="ar-SA"/>
    </w:rPr>
  </w:style>
  <w:style w:type="paragraph" w:customStyle="1" w:styleId="ZB">
    <w:name w:val="ZB"/>
    <w:qFormat/>
    <w:rsid w:val="00DB0B1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DB0B1B"/>
    <w:pPr>
      <w:spacing w:line="0" w:lineRule="atLeast"/>
    </w:pPr>
    <w:rPr>
      <w:rFonts w:ascii="SimHei" w:eastAsia="SimHei"/>
      <w:b w:val="0"/>
    </w:rPr>
  </w:style>
  <w:style w:type="paragraph" w:customStyle="1" w:styleId="a4">
    <w:name w:val="发布部门"/>
    <w:next w:val="a"/>
    <w:qFormat/>
    <w:rsid w:val="00DB0B1B"/>
    <w:pPr>
      <w:spacing w:after="160" w:line="259" w:lineRule="auto"/>
      <w:jc w:val="center"/>
    </w:pPr>
    <w:rPr>
      <w:rFonts w:ascii="宋体"/>
      <w:b/>
      <w:spacing w:val="20"/>
      <w:w w:val="135"/>
      <w:sz w:val="28"/>
    </w:rPr>
  </w:style>
  <w:style w:type="paragraph" w:customStyle="1" w:styleId="a5">
    <w:name w:val="示例"/>
    <w:next w:val="a6"/>
    <w:qFormat/>
    <w:rsid w:val="00DB0B1B"/>
    <w:pPr>
      <w:widowControl w:val="0"/>
      <w:spacing w:after="160" w:line="259" w:lineRule="auto"/>
      <w:ind w:left="360" w:hanging="360"/>
      <w:jc w:val="both"/>
    </w:pPr>
    <w:rPr>
      <w:rFonts w:ascii="宋体"/>
      <w:sz w:val="18"/>
      <w:szCs w:val="18"/>
    </w:rPr>
  </w:style>
  <w:style w:type="paragraph" w:customStyle="1" w:styleId="a6">
    <w:name w:val="示例内容"/>
    <w:qFormat/>
    <w:rsid w:val="00DB0B1B"/>
    <w:pPr>
      <w:spacing w:after="160" w:line="259" w:lineRule="auto"/>
      <w:ind w:firstLineChars="200" w:firstLine="200"/>
    </w:pPr>
    <w:rPr>
      <w:rFonts w:ascii="宋体"/>
      <w:sz w:val="18"/>
      <w:szCs w:val="18"/>
    </w:rPr>
  </w:style>
  <w:style w:type="paragraph" w:customStyle="1" w:styleId="a7">
    <w:name w:val="附录数字编号列项（二级）"/>
    <w:qFormat/>
    <w:rsid w:val="00DB0B1B"/>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rsid w:val="00DB0B1B"/>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DB0B1B"/>
    <w:pPr>
      <w:tabs>
        <w:tab w:val="left" w:pos="1260"/>
        <w:tab w:val="left" w:pos="1678"/>
      </w:tabs>
      <w:ind w:left="1259" w:hanging="419"/>
    </w:pPr>
    <w:rPr>
      <w:rFonts w:ascii="宋体"/>
      <w:szCs w:val="21"/>
    </w:rPr>
  </w:style>
  <w:style w:type="paragraph" w:customStyle="1" w:styleId="ZU">
    <w:name w:val="ZU"/>
    <w:qFormat/>
    <w:rsid w:val="00DB0B1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DB0B1B"/>
    <w:pPr>
      <w:outlineLvl w:val="4"/>
    </w:pPr>
  </w:style>
  <w:style w:type="paragraph" w:customStyle="1" w:styleId="ab">
    <w:name w:val="二级条标题"/>
    <w:basedOn w:val="ac"/>
    <w:next w:val="a"/>
    <w:qFormat/>
    <w:rsid w:val="00DB0B1B"/>
    <w:pPr>
      <w:spacing w:beforeLines="0" w:afterLines="0"/>
      <w:outlineLvl w:val="3"/>
    </w:pPr>
  </w:style>
  <w:style w:type="paragraph" w:customStyle="1" w:styleId="ac">
    <w:name w:val="一级条标题"/>
    <w:next w:val="a"/>
    <w:qFormat/>
    <w:rsid w:val="00DB0B1B"/>
    <w:pPr>
      <w:spacing w:beforeLines="50" w:afterLines="50" w:line="259" w:lineRule="auto"/>
      <w:outlineLvl w:val="2"/>
    </w:pPr>
    <w:rPr>
      <w:rFonts w:ascii="SimHei" w:eastAsia="SimHei"/>
      <w:sz w:val="21"/>
      <w:szCs w:val="21"/>
    </w:rPr>
  </w:style>
  <w:style w:type="paragraph" w:customStyle="1" w:styleId="EX">
    <w:name w:val="EX"/>
    <w:basedOn w:val="Normal"/>
    <w:qFormat/>
    <w:rsid w:val="00DB0B1B"/>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DB0B1B"/>
    <w:pPr>
      <w:tabs>
        <w:tab w:val="left" w:pos="720"/>
      </w:tabs>
      <w:autoSpaceDN w:val="0"/>
      <w:spacing w:beforeLines="50" w:afterLines="50"/>
      <w:ind w:left="720" w:hanging="720"/>
      <w:outlineLvl w:val="2"/>
    </w:pPr>
  </w:style>
  <w:style w:type="paragraph" w:customStyle="1" w:styleId="ae">
    <w:name w:val="附录章标题"/>
    <w:next w:val="a"/>
    <w:qFormat/>
    <w:rsid w:val="00DB0B1B"/>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DB0B1B"/>
    <w:pPr>
      <w:outlineLvl w:val="5"/>
    </w:pPr>
  </w:style>
  <w:style w:type="character" w:customStyle="1" w:styleId="FootnoteTextChar">
    <w:name w:val="Footnote Text Char"/>
    <w:basedOn w:val="DefaultParagraphFont"/>
    <w:link w:val="FootnoteText"/>
    <w:qFormat/>
    <w:rsid w:val="00DB0B1B"/>
    <w:rPr>
      <w:rFonts w:ascii="宋体"/>
      <w:kern w:val="2"/>
      <w:sz w:val="18"/>
      <w:szCs w:val="18"/>
    </w:rPr>
  </w:style>
  <w:style w:type="paragraph" w:customStyle="1" w:styleId="af0">
    <w:name w:val="章标题"/>
    <w:next w:val="a"/>
    <w:qFormat/>
    <w:rsid w:val="00DB0B1B"/>
    <w:pPr>
      <w:spacing w:beforeLines="100" w:afterLines="100" w:line="259" w:lineRule="auto"/>
      <w:jc w:val="both"/>
      <w:outlineLvl w:val="1"/>
    </w:pPr>
    <w:rPr>
      <w:rFonts w:ascii="SimHei" w:eastAsia="SimHei"/>
      <w:sz w:val="21"/>
    </w:rPr>
  </w:style>
  <w:style w:type="paragraph" w:customStyle="1" w:styleId="af1">
    <w:name w:val="正文表标题"/>
    <w:next w:val="a"/>
    <w:qFormat/>
    <w:rsid w:val="00DB0B1B"/>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DB0B1B"/>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DB0B1B"/>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rsid w:val="00DB0B1B"/>
    <w:pPr>
      <w:tabs>
        <w:tab w:val="left" w:pos="1296"/>
      </w:tabs>
      <w:ind w:left="1296" w:hanging="1296"/>
      <w:outlineLvl w:val="6"/>
    </w:pPr>
  </w:style>
  <w:style w:type="paragraph" w:customStyle="1" w:styleId="af4">
    <w:name w:val="附录四级条标题"/>
    <w:basedOn w:val="af5"/>
    <w:next w:val="a"/>
    <w:qFormat/>
    <w:rsid w:val="00DB0B1B"/>
    <w:pPr>
      <w:outlineLvl w:val="5"/>
    </w:pPr>
  </w:style>
  <w:style w:type="paragraph" w:customStyle="1" w:styleId="af5">
    <w:name w:val="附录三级条标题"/>
    <w:basedOn w:val="af6"/>
    <w:next w:val="a"/>
    <w:qFormat/>
    <w:rsid w:val="00DB0B1B"/>
    <w:pPr>
      <w:tabs>
        <w:tab w:val="left" w:pos="1008"/>
      </w:tabs>
      <w:ind w:left="1008" w:hanging="1008"/>
      <w:outlineLvl w:val="4"/>
    </w:pPr>
  </w:style>
  <w:style w:type="paragraph" w:customStyle="1" w:styleId="af6">
    <w:name w:val="附录二级条标题"/>
    <w:basedOn w:val="Normal"/>
    <w:next w:val="a"/>
    <w:qFormat/>
    <w:rsid w:val="00DB0B1B"/>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DB0B1B"/>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DB0B1B"/>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DB0B1B"/>
    <w:pPr>
      <w:spacing w:beforeLines="0" w:afterLines="0"/>
    </w:pPr>
    <w:rPr>
      <w:rFonts w:ascii="宋体" w:eastAsia="宋体"/>
    </w:rPr>
  </w:style>
  <w:style w:type="character" w:customStyle="1" w:styleId="Char1">
    <w:name w:val="纯文本 Char1"/>
    <w:basedOn w:val="DefaultParagraphFont"/>
    <w:semiHidden/>
    <w:qFormat/>
    <w:rsid w:val="00DB0B1B"/>
    <w:rPr>
      <w:rFonts w:ascii="宋体" w:hAnsi="Courier New" w:cs="Courier New"/>
      <w:kern w:val="2"/>
      <w:sz w:val="21"/>
      <w:szCs w:val="21"/>
    </w:rPr>
  </w:style>
  <w:style w:type="paragraph" w:customStyle="1" w:styleId="H6">
    <w:name w:val="H6"/>
    <w:basedOn w:val="Heading5"/>
    <w:next w:val="Normal"/>
    <w:qFormat/>
    <w:rsid w:val="00DB0B1B"/>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DB0B1B"/>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DB0B1B"/>
    <w:pPr>
      <w:jc w:val="right"/>
    </w:pPr>
  </w:style>
  <w:style w:type="paragraph" w:customStyle="1" w:styleId="afb">
    <w:name w:val="发布日期"/>
    <w:qFormat/>
    <w:rsid w:val="00DB0B1B"/>
    <w:pPr>
      <w:spacing w:after="160" w:line="259" w:lineRule="auto"/>
    </w:pPr>
    <w:rPr>
      <w:rFonts w:eastAsia="SimHei"/>
      <w:sz w:val="28"/>
    </w:rPr>
  </w:style>
  <w:style w:type="paragraph" w:customStyle="1" w:styleId="ZG">
    <w:name w:val="ZG"/>
    <w:qFormat/>
    <w:rsid w:val="00DB0B1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DB0B1B"/>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DB0B1B"/>
  </w:style>
  <w:style w:type="paragraph" w:customStyle="1" w:styleId="afc">
    <w:name w:val="封面标准文稿类别"/>
    <w:basedOn w:val="afd"/>
    <w:qFormat/>
    <w:rsid w:val="00DB0B1B"/>
    <w:pPr>
      <w:spacing w:line="240" w:lineRule="auto"/>
    </w:pPr>
    <w:rPr>
      <w:sz w:val="24"/>
    </w:rPr>
  </w:style>
  <w:style w:type="paragraph" w:customStyle="1" w:styleId="afd">
    <w:name w:val="封面一致性程度标识"/>
    <w:basedOn w:val="afe"/>
    <w:qFormat/>
    <w:rsid w:val="00DB0B1B"/>
    <w:pPr>
      <w:spacing w:before="440"/>
    </w:pPr>
    <w:rPr>
      <w:rFonts w:ascii="宋体" w:eastAsia="宋体"/>
    </w:rPr>
  </w:style>
  <w:style w:type="paragraph" w:customStyle="1" w:styleId="afe">
    <w:name w:val="封面标准英文名称"/>
    <w:basedOn w:val="aff"/>
    <w:qFormat/>
    <w:rsid w:val="00DB0B1B"/>
    <w:pPr>
      <w:spacing w:before="370" w:line="400" w:lineRule="exact"/>
    </w:pPr>
    <w:rPr>
      <w:rFonts w:ascii="Times New Roman"/>
      <w:sz w:val="28"/>
      <w:szCs w:val="28"/>
    </w:rPr>
  </w:style>
  <w:style w:type="paragraph" w:customStyle="1" w:styleId="aff">
    <w:name w:val="封面标准名称"/>
    <w:qFormat/>
    <w:rsid w:val="00DB0B1B"/>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DB0B1B"/>
    <w:pPr>
      <w:outlineLvl w:val="6"/>
    </w:pPr>
  </w:style>
  <w:style w:type="paragraph" w:customStyle="1" w:styleId="aff1">
    <w:name w:val="封面标准代替信息"/>
    <w:qFormat/>
    <w:rsid w:val="00DB0B1B"/>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sid w:val="00DB0B1B"/>
    <w:rPr>
      <w:kern w:val="2"/>
      <w:sz w:val="21"/>
      <w:szCs w:val="24"/>
    </w:rPr>
  </w:style>
  <w:style w:type="character" w:customStyle="1" w:styleId="Char10">
    <w:name w:val="批注主题 Char1"/>
    <w:basedOn w:val="CommentTextChar"/>
    <w:semiHidden/>
    <w:qFormat/>
    <w:rsid w:val="00DB0B1B"/>
    <w:rPr>
      <w:b/>
      <w:bCs/>
      <w:kern w:val="2"/>
      <w:sz w:val="21"/>
      <w:szCs w:val="24"/>
    </w:rPr>
  </w:style>
  <w:style w:type="paragraph" w:customStyle="1" w:styleId="20">
    <w:name w:val="封面标准英文名称2"/>
    <w:basedOn w:val="afe"/>
    <w:qFormat/>
    <w:rsid w:val="00DB0B1B"/>
  </w:style>
  <w:style w:type="paragraph" w:customStyle="1" w:styleId="21">
    <w:name w:val="封面标准号2"/>
    <w:qFormat/>
    <w:rsid w:val="00DB0B1B"/>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DB0B1B"/>
  </w:style>
  <w:style w:type="paragraph" w:customStyle="1" w:styleId="aff2">
    <w:name w:val="注×："/>
    <w:qFormat/>
    <w:rsid w:val="00DB0B1B"/>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sid w:val="00DB0B1B"/>
    <w:rPr>
      <w:kern w:val="2"/>
      <w:sz w:val="21"/>
      <w:szCs w:val="24"/>
    </w:rPr>
  </w:style>
  <w:style w:type="paragraph" w:customStyle="1" w:styleId="ZH">
    <w:name w:val="ZH"/>
    <w:qFormat/>
    <w:rsid w:val="00DB0B1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DB0B1B"/>
    <w:rPr>
      <w:rFonts w:ascii="宋体" w:eastAsia="宋体"/>
    </w:rPr>
  </w:style>
  <w:style w:type="paragraph" w:customStyle="1" w:styleId="aff4">
    <w:name w:val="条文脚注"/>
    <w:basedOn w:val="FootnoteText"/>
    <w:qFormat/>
    <w:rsid w:val="00DB0B1B"/>
    <w:pPr>
      <w:jc w:val="both"/>
    </w:pPr>
  </w:style>
  <w:style w:type="paragraph" w:customStyle="1" w:styleId="aff5">
    <w:name w:val="其他标准标志"/>
    <w:basedOn w:val="aff6"/>
    <w:qFormat/>
    <w:rsid w:val="00DB0B1B"/>
    <w:rPr>
      <w:w w:val="130"/>
    </w:rPr>
  </w:style>
  <w:style w:type="paragraph" w:customStyle="1" w:styleId="aff6">
    <w:name w:val="标准标志"/>
    <w:next w:val="Normal"/>
    <w:qFormat/>
    <w:rsid w:val="00DB0B1B"/>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rsid w:val="00DB0B1B"/>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DB0B1B"/>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DB0B1B"/>
    <w:pPr>
      <w:spacing w:after="160" w:line="259" w:lineRule="auto"/>
      <w:jc w:val="both"/>
    </w:pPr>
  </w:style>
  <w:style w:type="paragraph" w:customStyle="1" w:styleId="aff8">
    <w:name w:val="附录五级无"/>
    <w:basedOn w:val="af3"/>
    <w:qFormat/>
    <w:rsid w:val="00DB0B1B"/>
    <w:pPr>
      <w:tabs>
        <w:tab w:val="clear" w:pos="360"/>
      </w:tabs>
      <w:spacing w:beforeLines="0" w:afterLines="0"/>
    </w:pPr>
    <w:rPr>
      <w:rFonts w:ascii="宋体" w:eastAsia="宋体"/>
      <w:szCs w:val="21"/>
    </w:rPr>
  </w:style>
  <w:style w:type="paragraph" w:customStyle="1" w:styleId="aff9">
    <w:name w:val="图的脚注"/>
    <w:next w:val="a"/>
    <w:qFormat/>
    <w:rsid w:val="00DB0B1B"/>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sid w:val="00DB0B1B"/>
    <w:rPr>
      <w:kern w:val="2"/>
      <w:sz w:val="21"/>
      <w:szCs w:val="24"/>
    </w:rPr>
  </w:style>
  <w:style w:type="paragraph" w:customStyle="1" w:styleId="LD">
    <w:name w:val="LD"/>
    <w:qFormat/>
    <w:rsid w:val="00DB0B1B"/>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DB0B1B"/>
    <w:pPr>
      <w:spacing w:after="160" w:line="259" w:lineRule="auto"/>
    </w:pPr>
    <w:rPr>
      <w:rFonts w:ascii="宋体"/>
      <w:sz w:val="21"/>
    </w:rPr>
  </w:style>
  <w:style w:type="paragraph" w:customStyle="1" w:styleId="affb">
    <w:name w:val="附录公式编号制表符"/>
    <w:basedOn w:val="Normal"/>
    <w:next w:val="a"/>
    <w:qFormat/>
    <w:rsid w:val="00DB0B1B"/>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DB0B1B"/>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DB0B1B"/>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DB0B1B"/>
    <w:pPr>
      <w:spacing w:after="160" w:line="0" w:lineRule="atLeast"/>
      <w:jc w:val="distribute"/>
    </w:pPr>
    <w:rPr>
      <w:rFonts w:ascii="SimHei" w:eastAsia="SimHei" w:hAnsi="宋体"/>
      <w:spacing w:val="-40"/>
      <w:sz w:val="48"/>
      <w:szCs w:val="52"/>
    </w:rPr>
  </w:style>
  <w:style w:type="paragraph" w:customStyle="1" w:styleId="TAH">
    <w:name w:val="TAH"/>
    <w:basedOn w:val="TAC"/>
    <w:qFormat/>
    <w:rsid w:val="00DB0B1B"/>
    <w:rPr>
      <w:b/>
      <w:bCs/>
      <w:szCs w:val="18"/>
    </w:rPr>
  </w:style>
  <w:style w:type="paragraph" w:customStyle="1" w:styleId="TAC">
    <w:name w:val="TAC"/>
    <w:basedOn w:val="TAL"/>
    <w:qFormat/>
    <w:rsid w:val="00DB0B1B"/>
    <w:pPr>
      <w:jc w:val="center"/>
    </w:pPr>
    <w:rPr>
      <w:szCs w:val="20"/>
      <w:lang w:eastAsia="en-US"/>
    </w:rPr>
  </w:style>
  <w:style w:type="paragraph" w:customStyle="1" w:styleId="affe">
    <w:name w:val="示例后文字"/>
    <w:basedOn w:val="a"/>
    <w:next w:val="a"/>
    <w:qFormat/>
    <w:rsid w:val="00DB0B1B"/>
    <w:pPr>
      <w:ind w:firstLine="360"/>
    </w:pPr>
    <w:rPr>
      <w:sz w:val="18"/>
    </w:rPr>
  </w:style>
  <w:style w:type="paragraph" w:customStyle="1" w:styleId="afff">
    <w:name w:val="图标脚注说明"/>
    <w:basedOn w:val="a"/>
    <w:qFormat/>
    <w:rsid w:val="00DB0B1B"/>
    <w:pPr>
      <w:ind w:left="840" w:firstLineChars="0" w:hanging="420"/>
    </w:pPr>
    <w:rPr>
      <w:sz w:val="18"/>
      <w:szCs w:val="18"/>
    </w:rPr>
  </w:style>
  <w:style w:type="paragraph" w:customStyle="1" w:styleId="FP">
    <w:name w:val="FP"/>
    <w:basedOn w:val="Normal"/>
    <w:qFormat/>
    <w:rsid w:val="00DB0B1B"/>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DB0B1B"/>
    <w:pPr>
      <w:tabs>
        <w:tab w:val="left" w:pos="360"/>
      </w:tabs>
      <w:ind w:left="360" w:hanging="360"/>
    </w:pPr>
    <w:rPr>
      <w:rFonts w:ascii="宋体"/>
      <w:sz w:val="18"/>
      <w:szCs w:val="18"/>
    </w:rPr>
  </w:style>
  <w:style w:type="paragraph" w:customStyle="1" w:styleId="Proposal">
    <w:name w:val="Proposal"/>
    <w:basedOn w:val="Normal"/>
    <w:qFormat/>
    <w:rsid w:val="00DB0B1B"/>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DB0B1B"/>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DB0B1B"/>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DB0B1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rsid w:val="00DB0B1B"/>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DB0B1B"/>
  </w:style>
  <w:style w:type="paragraph" w:customStyle="1" w:styleId="afff4">
    <w:name w:val="附录标识"/>
    <w:basedOn w:val="Normal"/>
    <w:next w:val="a"/>
    <w:qFormat/>
    <w:rsid w:val="00DB0B1B"/>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DB0B1B"/>
    <w:rPr>
      <w:rFonts w:ascii="宋体" w:eastAsia="宋体"/>
    </w:rPr>
  </w:style>
  <w:style w:type="paragraph" w:customStyle="1" w:styleId="afff6">
    <w:name w:val="示例×："/>
    <w:basedOn w:val="af0"/>
    <w:qFormat/>
    <w:rsid w:val="00DB0B1B"/>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DB0B1B"/>
  </w:style>
  <w:style w:type="paragraph" w:customStyle="1" w:styleId="B5">
    <w:name w:val="B5"/>
    <w:basedOn w:val="List5"/>
    <w:qFormat/>
    <w:rsid w:val="00DB0B1B"/>
  </w:style>
  <w:style w:type="paragraph" w:customStyle="1" w:styleId="afff7">
    <w:name w:val="其他发布日期"/>
    <w:basedOn w:val="afb"/>
    <w:qFormat/>
    <w:rsid w:val="00DB0B1B"/>
  </w:style>
  <w:style w:type="paragraph" w:customStyle="1" w:styleId="B4">
    <w:name w:val="B4"/>
    <w:basedOn w:val="List4"/>
    <w:link w:val="B4Char"/>
    <w:qFormat/>
    <w:rsid w:val="00DB0B1B"/>
  </w:style>
  <w:style w:type="paragraph" w:customStyle="1" w:styleId="NO">
    <w:name w:val="NO"/>
    <w:basedOn w:val="Normal"/>
    <w:link w:val="NOZchn"/>
    <w:qFormat/>
    <w:rsid w:val="00DB0B1B"/>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DB0B1B"/>
    <w:rPr>
      <w:color w:val="0070C0"/>
    </w:rPr>
  </w:style>
  <w:style w:type="paragraph" w:customStyle="1" w:styleId="afff8">
    <w:name w:val="注×：（正文）"/>
    <w:qFormat/>
    <w:rsid w:val="00DB0B1B"/>
    <w:pPr>
      <w:spacing w:after="160" w:line="259" w:lineRule="auto"/>
      <w:ind w:firstLine="363"/>
      <w:jc w:val="both"/>
    </w:pPr>
    <w:rPr>
      <w:rFonts w:ascii="宋体"/>
      <w:sz w:val="18"/>
      <w:szCs w:val="18"/>
    </w:rPr>
  </w:style>
  <w:style w:type="paragraph" w:customStyle="1" w:styleId="afff9">
    <w:name w:val="附录表标号"/>
    <w:basedOn w:val="Normal"/>
    <w:next w:val="a"/>
    <w:qFormat/>
    <w:rsid w:val="00DB0B1B"/>
    <w:pPr>
      <w:spacing w:line="14" w:lineRule="exact"/>
      <w:ind w:left="811" w:hanging="448"/>
      <w:jc w:val="center"/>
      <w:outlineLvl w:val="0"/>
    </w:pPr>
    <w:rPr>
      <w:color w:val="FFFFFF"/>
    </w:rPr>
  </w:style>
  <w:style w:type="paragraph" w:customStyle="1" w:styleId="afffa">
    <w:name w:val="附录图标题"/>
    <w:basedOn w:val="Normal"/>
    <w:next w:val="a"/>
    <w:qFormat/>
    <w:rsid w:val="00DB0B1B"/>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DB0B1B"/>
    <w:pPr>
      <w:ind w:firstLineChars="0" w:firstLine="0"/>
      <w:jc w:val="center"/>
    </w:pPr>
    <w:rPr>
      <w:rFonts w:ascii="SimHei" w:eastAsia="SimHei"/>
    </w:rPr>
  </w:style>
  <w:style w:type="paragraph" w:customStyle="1" w:styleId="afffc">
    <w:name w:val="数字编号列项（二级）"/>
    <w:qFormat/>
    <w:rsid w:val="00DB0B1B"/>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rsid w:val="00DB0B1B"/>
    <w:pPr>
      <w:jc w:val="left"/>
    </w:pPr>
  </w:style>
  <w:style w:type="paragraph" w:customStyle="1" w:styleId="afffe">
    <w:name w:val="附录三级无"/>
    <w:basedOn w:val="af5"/>
    <w:qFormat/>
    <w:rsid w:val="00DB0B1B"/>
    <w:pPr>
      <w:tabs>
        <w:tab w:val="clear" w:pos="360"/>
      </w:tabs>
      <w:spacing w:beforeLines="0" w:afterLines="0"/>
    </w:pPr>
    <w:rPr>
      <w:rFonts w:ascii="宋体" w:eastAsia="宋体"/>
      <w:szCs w:val="21"/>
    </w:rPr>
  </w:style>
  <w:style w:type="paragraph" w:customStyle="1" w:styleId="TAR">
    <w:name w:val="TAR"/>
    <w:basedOn w:val="TAL"/>
    <w:qFormat/>
    <w:rsid w:val="00DB0B1B"/>
    <w:pPr>
      <w:jc w:val="right"/>
    </w:pPr>
    <w:rPr>
      <w:szCs w:val="20"/>
      <w:lang w:eastAsia="en-US"/>
    </w:rPr>
  </w:style>
  <w:style w:type="paragraph" w:customStyle="1" w:styleId="ZV">
    <w:name w:val="ZV"/>
    <w:basedOn w:val="ZU"/>
    <w:qFormat/>
    <w:rsid w:val="00DB0B1B"/>
    <w:pPr>
      <w:framePr w:wrap="notBeside" w:y="16161"/>
    </w:pPr>
  </w:style>
  <w:style w:type="paragraph" w:customStyle="1" w:styleId="affff">
    <w:name w:val="字母编号列项（一级）"/>
    <w:qFormat/>
    <w:rsid w:val="00DB0B1B"/>
    <w:pPr>
      <w:tabs>
        <w:tab w:val="left" w:pos="840"/>
      </w:tabs>
      <w:spacing w:after="160" w:line="259" w:lineRule="auto"/>
      <w:ind w:left="623" w:hanging="425"/>
      <w:jc w:val="both"/>
    </w:pPr>
    <w:rPr>
      <w:rFonts w:ascii="宋体"/>
      <w:sz w:val="21"/>
    </w:rPr>
  </w:style>
  <w:style w:type="paragraph" w:customStyle="1" w:styleId="affff0">
    <w:name w:val="附录字母编号列项（一级）"/>
    <w:qFormat/>
    <w:rsid w:val="00DB0B1B"/>
    <w:pPr>
      <w:tabs>
        <w:tab w:val="left" w:pos="839"/>
      </w:tabs>
      <w:spacing w:after="160" w:line="259" w:lineRule="auto"/>
      <w:ind w:firstLine="363"/>
    </w:pPr>
    <w:rPr>
      <w:rFonts w:ascii="宋体"/>
      <w:sz w:val="21"/>
    </w:rPr>
  </w:style>
  <w:style w:type="paragraph" w:customStyle="1" w:styleId="NW">
    <w:name w:val="NW"/>
    <w:basedOn w:val="NO"/>
    <w:qFormat/>
    <w:rsid w:val="00DB0B1B"/>
    <w:pPr>
      <w:spacing w:after="0"/>
    </w:pPr>
    <w:rPr>
      <w:rFonts w:eastAsia="MS Mincho"/>
      <w:lang w:eastAsia="en-US"/>
    </w:rPr>
  </w:style>
  <w:style w:type="paragraph" w:customStyle="1" w:styleId="affff1">
    <w:name w:val="目次、索引正文"/>
    <w:qFormat/>
    <w:rsid w:val="00DB0B1B"/>
    <w:pPr>
      <w:spacing w:after="160" w:line="320" w:lineRule="exact"/>
      <w:jc w:val="both"/>
    </w:pPr>
    <w:rPr>
      <w:rFonts w:ascii="宋体"/>
      <w:sz w:val="21"/>
    </w:rPr>
  </w:style>
  <w:style w:type="paragraph" w:customStyle="1" w:styleId="affff2">
    <w:name w:val="标准称谓"/>
    <w:next w:val="Normal"/>
    <w:qFormat/>
    <w:rsid w:val="00DB0B1B"/>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sid w:val="00DB0B1B"/>
    <w:rPr>
      <w:rFonts w:ascii="宋体" w:eastAsia="宋体"/>
    </w:rPr>
  </w:style>
  <w:style w:type="paragraph" w:customStyle="1" w:styleId="affff4">
    <w:name w:val="列项说明"/>
    <w:basedOn w:val="Normal"/>
    <w:qFormat/>
    <w:rsid w:val="00DB0B1B"/>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DB0B1B"/>
    <w:pPr>
      <w:tabs>
        <w:tab w:val="left" w:pos="840"/>
      </w:tabs>
      <w:ind w:left="839" w:hanging="419"/>
    </w:pPr>
  </w:style>
  <w:style w:type="paragraph" w:customStyle="1" w:styleId="MiniHeading">
    <w:name w:val="MiniHeading"/>
    <w:basedOn w:val="Comments"/>
    <w:qFormat/>
    <w:rsid w:val="00DB0B1B"/>
    <w:pPr>
      <w:spacing w:before="180"/>
    </w:pPr>
    <w:rPr>
      <w:u w:val="single"/>
      <w:lang w:val="en-US" w:eastAsia="zh-CN"/>
    </w:rPr>
  </w:style>
  <w:style w:type="paragraph" w:customStyle="1" w:styleId="EditorsNote">
    <w:name w:val="Editor's Note"/>
    <w:basedOn w:val="NO"/>
    <w:qFormat/>
    <w:rsid w:val="00DB0B1B"/>
    <w:rPr>
      <w:rFonts w:eastAsia="MS Mincho"/>
      <w:color w:val="FF0000"/>
      <w:lang w:eastAsia="en-US"/>
    </w:rPr>
  </w:style>
  <w:style w:type="paragraph" w:customStyle="1" w:styleId="affff6">
    <w:name w:val="终结线"/>
    <w:basedOn w:val="Normal"/>
    <w:qFormat/>
    <w:rsid w:val="00DB0B1B"/>
  </w:style>
  <w:style w:type="paragraph" w:customStyle="1" w:styleId="affff7">
    <w:name w:val="五级无"/>
    <w:basedOn w:val="aff0"/>
    <w:qFormat/>
    <w:rsid w:val="00DB0B1B"/>
    <w:rPr>
      <w:rFonts w:ascii="宋体" w:eastAsia="宋体"/>
    </w:rPr>
  </w:style>
  <w:style w:type="paragraph" w:customStyle="1" w:styleId="affff8">
    <w:name w:val="正文公式编号制表符"/>
    <w:basedOn w:val="a"/>
    <w:next w:val="a"/>
    <w:qFormat/>
    <w:rsid w:val="00DB0B1B"/>
    <w:pPr>
      <w:ind w:firstLineChars="0" w:firstLine="0"/>
    </w:pPr>
  </w:style>
  <w:style w:type="paragraph" w:customStyle="1" w:styleId="affff9">
    <w:name w:val="列项——（一级）"/>
    <w:qFormat/>
    <w:rsid w:val="00DB0B1B"/>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rsid w:val="00DB0B1B"/>
  </w:style>
  <w:style w:type="paragraph" w:customStyle="1" w:styleId="affffa">
    <w:name w:val="封面标准文稿编辑信息"/>
    <w:basedOn w:val="afc"/>
    <w:qFormat/>
    <w:rsid w:val="00DB0B1B"/>
    <w:pPr>
      <w:spacing w:before="180" w:line="180" w:lineRule="exact"/>
    </w:pPr>
    <w:rPr>
      <w:sz w:val="21"/>
    </w:rPr>
  </w:style>
  <w:style w:type="paragraph" w:customStyle="1" w:styleId="PL">
    <w:name w:val="PL"/>
    <w:qFormat/>
    <w:rsid w:val="00DB0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DB0B1B"/>
    <w:pPr>
      <w:keepNext/>
      <w:spacing w:after="0"/>
    </w:pPr>
    <w:rPr>
      <w:rFonts w:ascii="Arial" w:eastAsia="MS Mincho" w:hAnsi="Arial"/>
      <w:sz w:val="18"/>
      <w:lang w:eastAsia="en-US"/>
    </w:rPr>
  </w:style>
  <w:style w:type="paragraph" w:customStyle="1" w:styleId="Style1">
    <w:name w:val="Style1"/>
    <w:basedOn w:val="Heading4"/>
    <w:qFormat/>
    <w:rsid w:val="00DB0B1B"/>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DB0B1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DB0B1B"/>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rsid w:val="00DB0B1B"/>
    <w:pPr>
      <w:spacing w:beforeLines="630"/>
    </w:pPr>
  </w:style>
  <w:style w:type="paragraph" w:customStyle="1" w:styleId="affffc">
    <w:name w:val="前言、引言标题"/>
    <w:next w:val="a"/>
    <w:qFormat/>
    <w:rsid w:val="00DB0B1B"/>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DB0B1B"/>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DB0B1B"/>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DB0B1B"/>
    <w:pPr>
      <w:spacing w:after="160" w:line="259" w:lineRule="auto"/>
    </w:pPr>
    <w:rPr>
      <w:rFonts w:ascii="Arial" w:eastAsia="MS Mincho" w:hAnsi="Arial"/>
      <w:szCs w:val="24"/>
      <w:lang w:val="en-GB" w:eastAsia="en-GB"/>
    </w:rPr>
  </w:style>
  <w:style w:type="paragraph" w:customStyle="1" w:styleId="ZTD">
    <w:name w:val="ZTD"/>
    <w:basedOn w:val="ZB"/>
    <w:qFormat/>
    <w:rsid w:val="00DB0B1B"/>
    <w:pPr>
      <w:framePr w:hRule="auto" w:wrap="notBeside" w:y="852"/>
    </w:pPr>
    <w:rPr>
      <w:i w:val="0"/>
      <w:sz w:val="40"/>
    </w:rPr>
  </w:style>
  <w:style w:type="paragraph" w:customStyle="1" w:styleId="affffd">
    <w:name w:val="附录表标题"/>
    <w:basedOn w:val="Normal"/>
    <w:next w:val="a"/>
    <w:qFormat/>
    <w:rsid w:val="00DB0B1B"/>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DB0B1B"/>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DB0B1B"/>
    <w:pPr>
      <w:spacing w:before="120" w:after="160" w:line="259" w:lineRule="auto"/>
      <w:ind w:right="198"/>
      <w:jc w:val="right"/>
    </w:pPr>
    <w:rPr>
      <w:rFonts w:ascii="宋体"/>
      <w:sz w:val="18"/>
      <w:szCs w:val="18"/>
    </w:rPr>
  </w:style>
  <w:style w:type="paragraph" w:customStyle="1" w:styleId="afffff0">
    <w:name w:val="附录二级无"/>
    <w:basedOn w:val="af6"/>
    <w:qFormat/>
    <w:rsid w:val="00DB0B1B"/>
    <w:pPr>
      <w:tabs>
        <w:tab w:val="clear" w:pos="360"/>
      </w:tabs>
      <w:spacing w:beforeLines="0" w:afterLines="0"/>
    </w:pPr>
    <w:rPr>
      <w:rFonts w:ascii="宋体" w:eastAsia="宋体"/>
      <w:szCs w:val="21"/>
    </w:rPr>
  </w:style>
  <w:style w:type="paragraph" w:customStyle="1" w:styleId="afffff1">
    <w:name w:val="附录一级无"/>
    <w:basedOn w:val="ad"/>
    <w:qFormat/>
    <w:rsid w:val="00DB0B1B"/>
    <w:pPr>
      <w:tabs>
        <w:tab w:val="clear" w:pos="360"/>
      </w:tabs>
      <w:spacing w:beforeLines="0" w:afterLines="0"/>
    </w:pPr>
    <w:rPr>
      <w:rFonts w:ascii="宋体" w:eastAsia="宋体"/>
      <w:szCs w:val="21"/>
    </w:rPr>
  </w:style>
  <w:style w:type="paragraph" w:customStyle="1" w:styleId="afffff2">
    <w:name w:val="列项说明数字编号"/>
    <w:qFormat/>
    <w:rsid w:val="00DB0B1B"/>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rsid w:val="00DB0B1B"/>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DB0B1B"/>
    <w:pPr>
      <w:ind w:left="851" w:hanging="851"/>
    </w:pPr>
    <w:rPr>
      <w:szCs w:val="20"/>
      <w:lang w:eastAsia="en-US"/>
    </w:rPr>
  </w:style>
  <w:style w:type="paragraph" w:customStyle="1" w:styleId="afffff4">
    <w:name w:val="封面正文"/>
    <w:qFormat/>
    <w:rsid w:val="00DB0B1B"/>
    <w:pPr>
      <w:spacing w:after="160" w:line="259" w:lineRule="auto"/>
      <w:jc w:val="both"/>
    </w:pPr>
  </w:style>
  <w:style w:type="paragraph" w:customStyle="1" w:styleId="2Char">
    <w:name w:val="2 Char"/>
    <w:semiHidden/>
    <w:qFormat/>
    <w:rsid w:val="00DB0B1B"/>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rsid w:val="00DB0B1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DB0B1B"/>
    <w:pPr>
      <w:spacing w:before="120" w:after="160" w:line="259" w:lineRule="auto"/>
      <w:ind w:left="221"/>
    </w:pPr>
    <w:rPr>
      <w:rFonts w:ascii="宋体"/>
      <w:sz w:val="18"/>
      <w:szCs w:val="18"/>
    </w:rPr>
  </w:style>
  <w:style w:type="paragraph" w:customStyle="1" w:styleId="EW">
    <w:name w:val="EW"/>
    <w:basedOn w:val="EX"/>
    <w:qFormat/>
    <w:rsid w:val="00DB0B1B"/>
    <w:pPr>
      <w:spacing w:after="0"/>
    </w:pPr>
  </w:style>
  <w:style w:type="paragraph" w:customStyle="1" w:styleId="1">
    <w:name w:val="封面标准号1"/>
    <w:qFormat/>
    <w:rsid w:val="00DB0B1B"/>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sid w:val="00DB0B1B"/>
    <w:rPr>
      <w:rFonts w:ascii="Arial" w:eastAsia="Times New Roman" w:hAnsi="Arial"/>
      <w:lang w:val="en-GB" w:eastAsia="en-US"/>
    </w:rPr>
  </w:style>
  <w:style w:type="paragraph" w:customStyle="1" w:styleId="Observation">
    <w:name w:val="Observation"/>
    <w:basedOn w:val="Proposal"/>
    <w:qFormat/>
    <w:rsid w:val="00DB0B1B"/>
    <w:pPr>
      <w:numPr>
        <w:numId w:val="2"/>
      </w:numPr>
      <w:ind w:left="1701" w:hanging="1701"/>
    </w:pPr>
    <w:rPr>
      <w:rFonts w:eastAsiaTheme="minorEastAsia"/>
    </w:rPr>
  </w:style>
  <w:style w:type="character" w:customStyle="1" w:styleId="ListParagraphChar">
    <w:name w:val="List Paragraph Char"/>
    <w:link w:val="ListParagraph"/>
    <w:uiPriority w:val="34"/>
    <w:qFormat/>
    <w:locked/>
    <w:rsid w:val="00DB0B1B"/>
    <w:rPr>
      <w:kern w:val="2"/>
      <w:sz w:val="21"/>
      <w:szCs w:val="24"/>
    </w:rPr>
  </w:style>
  <w:style w:type="character" w:customStyle="1" w:styleId="B3Char">
    <w:name w:val="B3 Char"/>
    <w:basedOn w:val="DefaultParagraphFont"/>
    <w:qFormat/>
    <w:rsid w:val="00DB0B1B"/>
    <w:rPr>
      <w:lang w:val="en-GB"/>
    </w:rPr>
  </w:style>
  <w:style w:type="character" w:customStyle="1" w:styleId="B4Char">
    <w:name w:val="B4 Char"/>
    <w:link w:val="B4"/>
    <w:qFormat/>
    <w:rsid w:val="00DB0B1B"/>
    <w:rPr>
      <w:rFonts w:eastAsia="MS Mincho"/>
      <w:lang w:val="en-GB" w:eastAsia="en-US"/>
    </w:rPr>
  </w:style>
  <w:style w:type="paragraph" w:customStyle="1" w:styleId="Guidance">
    <w:name w:val="Guidance"/>
    <w:basedOn w:val="Normal"/>
    <w:link w:val="GuidanceChar"/>
    <w:qFormat/>
    <w:rsid w:val="00DB0B1B"/>
    <w:pPr>
      <w:widowControl/>
      <w:spacing w:after="180"/>
      <w:jc w:val="left"/>
    </w:pPr>
    <w:rPr>
      <w:i/>
      <w:color w:val="0000FF"/>
      <w:kern w:val="0"/>
      <w:sz w:val="20"/>
      <w:szCs w:val="20"/>
      <w:lang w:val="en-GB" w:eastAsia="en-US"/>
    </w:rPr>
  </w:style>
  <w:style w:type="character" w:customStyle="1" w:styleId="B1Zchn">
    <w:name w:val="B1 Zchn"/>
    <w:qFormat/>
    <w:rsid w:val="00DB0B1B"/>
    <w:rPr>
      <w:lang w:eastAsia="en-US"/>
    </w:rPr>
  </w:style>
  <w:style w:type="character" w:customStyle="1" w:styleId="NOZchn">
    <w:name w:val="NO Zchn"/>
    <w:link w:val="NO"/>
    <w:qFormat/>
    <w:rsid w:val="00DB0B1B"/>
    <w:rPr>
      <w:lang w:val="en-GB" w:eastAsia="ja-JP"/>
    </w:rPr>
  </w:style>
  <w:style w:type="character" w:customStyle="1" w:styleId="GuidanceChar">
    <w:name w:val="Guidance Char"/>
    <w:link w:val="Guidance"/>
    <w:qFormat/>
    <w:rsid w:val="00DB0B1B"/>
    <w:rPr>
      <w:i/>
      <w:color w:val="0000FF"/>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67384-8F5C-47C9-A5CE-A8845224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52</cp:revision>
  <cp:lastPrinted>2113-01-01T00:00:00Z</cp:lastPrinted>
  <dcterms:created xsi:type="dcterms:W3CDTF">2018-03-28T14:35:00Z</dcterms:created>
  <dcterms:modified xsi:type="dcterms:W3CDTF">2019-02-14T21:58:00Z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